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851"/>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Пошаговая инструкция по выдаче градостроительного плана земельного участка</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0000" w:rsidDel="00000000" w:rsidP="00000000" w:rsidRDefault="00000000" w:rsidRPr="00000000" w14:paraId="00000005">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06">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В соответствии с п.3 ст.57.3 Градостроительного кодекса РФ в градостроительном плане земельного участка содержится информация:</w:t>
      </w:r>
    </w:p>
    <w:p w:rsidR="00000000" w:rsidDel="00000000" w:rsidP="00000000" w:rsidRDefault="00000000" w:rsidRPr="00000000" w14:paraId="00000007">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08">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0000" w:rsidDel="00000000" w:rsidP="00000000" w:rsidRDefault="00000000" w:rsidRPr="00000000" w14:paraId="00000009">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2) о границах земельного участка и о кадастровом номере земельного участка (при его наличии) </w:t>
      </w:r>
    </w:p>
    <w:p w:rsidR="00000000" w:rsidDel="00000000" w:rsidP="00000000" w:rsidRDefault="00000000" w:rsidRPr="00000000" w14:paraId="0000000A">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Del="00000000" w:rsidP="00000000" w:rsidRDefault="00000000" w:rsidRPr="00000000" w14:paraId="0000000B">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rsidR="00000000" w:rsidDel="00000000" w:rsidP="00000000" w:rsidRDefault="00000000" w:rsidRPr="00000000" w14:paraId="0000000C">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00000" w:rsidDel="00000000" w:rsidP="00000000" w:rsidRDefault="00000000" w:rsidRPr="00000000" w14:paraId="0000000D">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Del="00000000" w:rsidP="00000000" w:rsidRDefault="00000000" w:rsidRPr="00000000" w14:paraId="0000000E">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000000" w:rsidDel="00000000" w:rsidP="00000000" w:rsidRDefault="00000000" w:rsidRPr="00000000" w14:paraId="0000000F">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00000" w:rsidDel="00000000" w:rsidP="00000000" w:rsidRDefault="00000000" w:rsidRPr="00000000" w14:paraId="00000010">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000000" w:rsidDel="00000000" w:rsidP="00000000" w:rsidRDefault="00000000" w:rsidRPr="00000000" w14:paraId="00000011">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Del="00000000" w:rsidP="00000000" w:rsidRDefault="00000000" w:rsidRPr="00000000" w14:paraId="00000012">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0000" w:rsidDel="00000000" w:rsidP="00000000" w:rsidRDefault="00000000" w:rsidRPr="00000000" w14:paraId="00000013">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11) о границах публичных сервитутов;</w:t>
      </w:r>
    </w:p>
    <w:p w:rsidR="00000000" w:rsidDel="00000000" w:rsidP="00000000" w:rsidRDefault="00000000" w:rsidRPr="00000000" w14:paraId="00000014">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12) о номере и (или) наименовании элемента планировочной структуры, в границах которого расположен земельный участок;</w:t>
      </w:r>
    </w:p>
    <w:p w:rsidR="00000000" w:rsidDel="00000000" w:rsidP="00000000" w:rsidRDefault="00000000" w:rsidRPr="00000000" w14:paraId="00000015">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Del="00000000" w:rsidP="00000000" w:rsidRDefault="00000000" w:rsidRPr="00000000" w14:paraId="00000016">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14) о наличии или отсутствии в границах земельного участка объектов культурного наследия, о границах территорий таких объектов;</w:t>
      </w:r>
    </w:p>
    <w:p w:rsidR="00000000" w:rsidDel="00000000" w:rsidP="00000000" w:rsidRDefault="00000000" w:rsidRPr="00000000" w14:paraId="00000017">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000000" w:rsidDel="00000000" w:rsidP="00000000" w:rsidRDefault="00000000" w:rsidRPr="00000000" w14:paraId="00000018">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0000" w:rsidDel="00000000" w:rsidP="00000000" w:rsidRDefault="00000000" w:rsidRPr="00000000" w14:paraId="00000019">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17) о красных линиях;</w:t>
      </w:r>
    </w:p>
    <w:p w:rsidR="00000000" w:rsidDel="00000000" w:rsidP="00000000" w:rsidRDefault="00000000" w:rsidRPr="00000000" w14:paraId="0000001A">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18) о требованиях к архитектурно-градостроительному облику объекта капитального строительства (при наличии).</w:t>
      </w:r>
    </w:p>
    <w:p w:rsidR="00000000" w:rsidDel="00000000" w:rsidP="00000000" w:rsidRDefault="00000000" w:rsidRPr="00000000" w14:paraId="0000001B">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tl w:val="0"/>
        </w:rPr>
      </w:r>
    </w:p>
    <w:p w:rsidR="00000000" w:rsidDel="00000000" w:rsidP="00000000" w:rsidRDefault="00000000" w:rsidRPr="00000000" w14:paraId="0000001C">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afafa" w:val="clear"/>
          <w:rtl w:val="0"/>
        </w:rPr>
        <w:t xml:space="preserve">Внимание!</w:t>
      </w:r>
      <w:r w:rsidDel="00000000" w:rsidR="00000000" w:rsidRPr="00000000">
        <w:rPr>
          <w:rFonts w:ascii="Times New Roman" w:cs="Times New Roman" w:eastAsia="Times New Roman" w:hAnsi="Times New Roman"/>
          <w:sz w:val="24"/>
          <w:szCs w:val="24"/>
          <w:shd w:fill="fafafa" w:val="clear"/>
          <w:rtl w:val="0"/>
        </w:rPr>
        <w:t xml:space="preserve"> Для строительства индивидуального жилого или садового дома ГПЗУ не требуется.</w:t>
      </w:r>
      <w:r w:rsidDel="00000000" w:rsidR="00000000" w:rsidRPr="00000000">
        <w:rPr>
          <w:rtl w:val="0"/>
        </w:rPr>
      </w:r>
    </w:p>
    <w:p w:rsidR="00000000" w:rsidDel="00000000" w:rsidP="00000000" w:rsidRDefault="00000000" w:rsidRPr="00000000" w14:paraId="0000001D">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1E">
      <w:pPr>
        <w:spacing w:after="0" w:line="240" w:lineRule="auto"/>
        <w:ind w:firstLine="851"/>
        <w:jc w:val="both"/>
        <w:rPr>
          <w:rFonts w:ascii="Times New Roman" w:cs="Times New Roman" w:eastAsia="Times New Roman" w:hAnsi="Times New Roman"/>
          <w:sz w:val="24"/>
          <w:szCs w:val="24"/>
          <w:shd w:fill="fafafa" w:val="clear"/>
        </w:rPr>
      </w:pPr>
      <w:bookmarkStart w:colFirst="0" w:colLast="0" w:name="_30j0zll" w:id="1"/>
      <w:bookmarkEnd w:id="1"/>
      <w:r w:rsidDel="00000000" w:rsidR="00000000" w:rsidRPr="00000000">
        <w:rPr>
          <w:rFonts w:ascii="Times New Roman" w:cs="Times New Roman" w:eastAsia="Times New Roman" w:hAnsi="Times New Roman"/>
          <w:sz w:val="24"/>
          <w:szCs w:val="24"/>
          <w:shd w:fill="fafafa" w:val="clear"/>
          <w:rtl w:val="0"/>
        </w:rPr>
        <w:t xml:space="preserve">Выдачу ГПЗУ на земельные участки, расположенные на территориях г.о. Нижний Новгород, г.о. Дзержинск, Кстовского и Богородского муниципальных округов, осуществляет Министерство градостроительной деятельности и развития агломераций Нижегородской области, кроме земельных участков с видом разрешенного использования «индивидуальное жилищное строительство», «личное подсобное хозяйство», «садоводство».</w:t>
      </w:r>
    </w:p>
    <w:p w:rsidR="00000000" w:rsidDel="00000000" w:rsidP="00000000" w:rsidRDefault="00000000" w:rsidRPr="00000000" w14:paraId="0000001F">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В иных случаях услуга предоставляется уполномоченным органом по месту нахождения земельного участка.</w:t>
      </w:r>
    </w:p>
    <w:p w:rsidR="00000000" w:rsidDel="00000000" w:rsidP="00000000" w:rsidRDefault="00000000" w:rsidRPr="00000000" w14:paraId="00000020">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21">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Какой срок получения услуги?</w:t>
      </w:r>
    </w:p>
    <w:p w:rsidR="00000000" w:rsidDel="00000000" w:rsidP="00000000" w:rsidRDefault="00000000" w:rsidRPr="00000000" w14:paraId="00000022">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14 </w:t>
      </w:r>
      <w:r w:rsidDel="00000000" w:rsidR="00000000" w:rsidRPr="00000000">
        <w:rPr>
          <w:rFonts w:ascii="Times New Roman" w:cs="Times New Roman" w:eastAsia="Times New Roman" w:hAnsi="Times New Roman"/>
          <w:sz w:val="24"/>
          <w:szCs w:val="24"/>
          <w:shd w:fill="fafafa" w:val="clear"/>
          <w:rtl w:val="0"/>
        </w:rPr>
        <w:t xml:space="preserve">рабочих дней после регистрации заявления</w:t>
      </w:r>
    </w:p>
    <w:p w:rsidR="00000000" w:rsidDel="00000000" w:rsidP="00000000" w:rsidRDefault="00000000" w:rsidRPr="00000000" w14:paraId="00000023">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tl w:val="0"/>
        </w:rPr>
      </w:r>
    </w:p>
    <w:p w:rsidR="00000000" w:rsidDel="00000000" w:rsidP="00000000" w:rsidRDefault="00000000" w:rsidRPr="00000000" w14:paraId="00000024">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Как я могу подать документы на получение градостроительного плана?</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commentRangeStart w:id="0"/>
      <w:r w:rsidDel="00000000" w:rsidR="00000000" w:rsidRPr="00000000">
        <w:rPr>
          <w:rFonts w:ascii="Times New Roman" w:cs="Times New Roman" w:eastAsia="Times New Roman" w:hAnsi="Times New Roman"/>
          <w:sz w:val="24"/>
          <w:szCs w:val="24"/>
          <w:rtl w:val="0"/>
        </w:rPr>
        <w:t xml:space="preserve">в </w:t>
      </w:r>
      <w:hyperlink r:id="rId7">
        <w:r w:rsidDel="00000000" w:rsidR="00000000" w:rsidRPr="00000000">
          <w:rPr>
            <w:rFonts w:ascii="Times New Roman" w:cs="Times New Roman" w:eastAsia="Times New Roman" w:hAnsi="Times New Roman"/>
            <w:color w:val="1155cc"/>
            <w:sz w:val="24"/>
            <w:szCs w:val="24"/>
            <w:u w:val="single"/>
            <w:rtl w:val="0"/>
          </w:rPr>
          <w:t xml:space="preserve">орган местного самоуправления</w:t>
        </w:r>
      </w:hyperlink>
      <w:r w:rsidDel="00000000" w:rsidR="00000000" w:rsidRPr="00000000">
        <w:rPr>
          <w:rFonts w:ascii="Times New Roman" w:cs="Times New Roman" w:eastAsia="Times New Roman" w:hAnsi="Times New Roman"/>
          <w:sz w:val="24"/>
          <w:szCs w:val="24"/>
          <w:rtl w:val="0"/>
        </w:rPr>
        <w:t xml:space="preserve">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в форме электронного документа, подписанного электронной подписью;</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через </w:t>
      </w:r>
      <w:hyperlink r:id="rId8">
        <w:r w:rsidDel="00000000" w:rsidR="00000000" w:rsidRPr="00000000">
          <w:rPr>
            <w:rFonts w:ascii="Times New Roman" w:cs="Times New Roman" w:eastAsia="Times New Roman" w:hAnsi="Times New Roman"/>
            <w:color w:val="1155cc"/>
            <w:sz w:val="24"/>
            <w:szCs w:val="24"/>
            <w:u w:val="single"/>
            <w:rtl w:val="0"/>
          </w:rPr>
          <w:t xml:space="preserve">многофункциональный центр</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использованием </w:t>
      </w:r>
      <w:hyperlink r:id="rId9">
        <w:r w:rsidDel="00000000" w:rsidR="00000000" w:rsidRPr="00000000">
          <w:rPr>
            <w:rFonts w:ascii="Times New Roman" w:cs="Times New Roman" w:eastAsia="Times New Roman" w:hAnsi="Times New Roman"/>
            <w:color w:val="1155cc"/>
            <w:sz w:val="24"/>
            <w:szCs w:val="24"/>
            <w:u w:val="single"/>
            <w:rtl w:val="0"/>
          </w:rPr>
          <w:t xml:space="preserve">единого портала государственных и муниципальных услуг</w:t>
        </w:r>
      </w:hyperlink>
      <w:r w:rsidDel="00000000" w:rsidR="00000000" w:rsidRPr="00000000">
        <w:rPr>
          <w:rFonts w:ascii="Times New Roman" w:cs="Times New Roman" w:eastAsia="Times New Roman" w:hAnsi="Times New Roman"/>
          <w:sz w:val="24"/>
          <w:szCs w:val="24"/>
          <w:rtl w:val="0"/>
        </w:rPr>
        <w:t xml:space="preserve"> или </w:t>
      </w:r>
      <w:hyperlink r:id="rId10">
        <w:r w:rsidDel="00000000" w:rsidR="00000000" w:rsidRPr="00000000">
          <w:rPr>
            <w:rFonts w:ascii="Times New Roman" w:cs="Times New Roman" w:eastAsia="Times New Roman" w:hAnsi="Times New Roman"/>
            <w:color w:val="1155cc"/>
            <w:sz w:val="24"/>
            <w:szCs w:val="24"/>
            <w:u w:val="single"/>
            <w:rtl w:val="0"/>
          </w:rPr>
          <w:t xml:space="preserve">региональных порталов государственных и муниципальных услуг</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подать заявление на получение услуги через Единый портал государственных и муниципальных услуг?</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обращении за услугой в электронной форме через Единый портал госуслуг: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заявление заполняется в интерактивной форме;</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сведения о заявителе либо о представителе, в том числе о документе, удостоверяющем личность, вносятся в интерактивную форму автоматически из подтвержденной учетной записи ЕСИА;</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обращения представителя заявителя к заявлению необходимо приложить документ, подтверждающий полномочия представителя действовать от имени заявителя, подписанный усиленной квалифицированной электронной подписью заявителя или нотариусом, и файл с открепленной подписью в формате sig;</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право на земельный участок и (или) объекты капитального строительства, размещенные на земельном участке, не зарегистрировано в ЕГРН, приложите к заявлению правоустанавливающие документы.</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Остались вопросы?</w:t>
      </w:r>
    </w:p>
    <w:p w:rsidR="00000000" w:rsidDel="00000000" w:rsidP="00000000" w:rsidRDefault="00000000" w:rsidRPr="00000000" w14:paraId="00000032">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Можете направить вопрос на электронную почту: </w:t>
      </w:r>
    </w:p>
    <w:p w:rsidR="00000000" w:rsidDel="00000000" w:rsidP="00000000" w:rsidRDefault="00000000" w:rsidRPr="00000000" w14:paraId="00000033">
      <w:pPr>
        <w:spacing w:after="0" w:line="240" w:lineRule="auto"/>
        <w:ind w:firstLine="851"/>
        <w:jc w:val="both"/>
        <w:rPr>
          <w:rFonts w:ascii="Times New Roman" w:cs="Times New Roman" w:eastAsia="Times New Roman" w:hAnsi="Times New Roman"/>
          <w:sz w:val="24"/>
          <w:szCs w:val="24"/>
          <w:shd w:fill="fafafa" w:val="clear"/>
        </w:rPr>
      </w:pPr>
      <w:hyperlink r:id="rId11">
        <w:r w:rsidDel="00000000" w:rsidR="00000000" w:rsidRPr="00000000">
          <w:rPr>
            <w:rFonts w:ascii="Times New Roman" w:cs="Times New Roman" w:eastAsia="Times New Roman" w:hAnsi="Times New Roman"/>
            <w:color w:val="0563c1"/>
            <w:sz w:val="24"/>
            <w:szCs w:val="24"/>
            <w:u w:val="single"/>
            <w:shd w:fill="fafafa" w:val="clear"/>
            <w:rtl w:val="0"/>
          </w:rPr>
          <w:t xml:space="preserve">official@gsr.kreml.nnov.ru</w:t>
        </w:r>
      </w:hyperlink>
      <w:r w:rsidDel="00000000" w:rsidR="00000000" w:rsidRPr="00000000">
        <w:rPr>
          <w:rtl w:val="0"/>
        </w:rPr>
      </w:r>
    </w:p>
    <w:p w:rsidR="00000000" w:rsidDel="00000000" w:rsidP="00000000" w:rsidRDefault="00000000" w:rsidRPr="00000000" w14:paraId="00000034">
      <w:pPr>
        <w:spacing w:after="0" w:line="240" w:lineRule="auto"/>
        <w:ind w:firstLine="851"/>
        <w:jc w:val="both"/>
        <w:rPr>
          <w:rFonts w:ascii="Times New Roman" w:cs="Times New Roman" w:eastAsia="Times New Roman" w:hAnsi="Times New Roman"/>
          <w:sz w:val="24"/>
          <w:szCs w:val="24"/>
          <w:shd w:fill="fafafa" w:val="clear"/>
        </w:rPr>
      </w:pPr>
      <w:hyperlink r:id="rId12">
        <w:r w:rsidDel="00000000" w:rsidR="00000000" w:rsidRPr="00000000">
          <w:rPr>
            <w:rFonts w:ascii="Times New Roman" w:cs="Times New Roman" w:eastAsia="Times New Roman" w:hAnsi="Times New Roman"/>
            <w:color w:val="0563c1"/>
            <w:sz w:val="24"/>
            <w:szCs w:val="24"/>
            <w:u w:val="single"/>
            <w:shd w:fill="fafafa" w:val="clear"/>
            <w:rtl w:val="0"/>
          </w:rPr>
          <w:t xml:space="preserve">info@gradrazvitie.ru</w:t>
        </w:r>
      </w:hyperlink>
      <w:r w:rsidDel="00000000" w:rsidR="00000000" w:rsidRPr="00000000">
        <w:rPr>
          <w:rtl w:val="0"/>
        </w:rPr>
      </w:r>
    </w:p>
    <w:p w:rsidR="00000000" w:rsidDel="00000000" w:rsidP="00000000" w:rsidRDefault="00000000" w:rsidRPr="00000000" w14:paraId="00000035">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36">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Контактная информация: </w:t>
      </w:r>
    </w:p>
    <w:p w:rsidR="00000000" w:rsidDel="00000000" w:rsidP="00000000" w:rsidRDefault="00000000" w:rsidRPr="00000000" w14:paraId="00000037">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сектор подготовки ГПЗУ ГБУ НО «Институт развития агломерации Нижегородской области»</w:t>
      </w:r>
    </w:p>
    <w:p w:rsidR="00000000" w:rsidDel="00000000" w:rsidP="00000000" w:rsidRDefault="00000000" w:rsidRPr="00000000" w14:paraId="00000038">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Начальник сектора – Шляпугина Анна Евгеньевна 8-(831)-437-84-04 (доб.270)</w:t>
      </w:r>
    </w:p>
    <w:p w:rsidR="00000000" w:rsidDel="00000000" w:rsidP="00000000" w:rsidRDefault="00000000" w:rsidRPr="00000000" w14:paraId="00000039">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tl w:val="0"/>
        </w:rPr>
      </w:r>
    </w:p>
    <w:p w:rsidR="00000000" w:rsidDel="00000000" w:rsidP="00000000" w:rsidRDefault="00000000" w:rsidRPr="00000000" w14:paraId="0000003A">
      <w:pPr>
        <w:spacing w:after="0" w:line="240" w:lineRule="auto"/>
        <w:ind w:firstLine="851"/>
        <w:jc w:val="both"/>
        <w:rPr>
          <w:rFonts w:ascii="Times New Roman" w:cs="Times New Roman" w:eastAsia="Times New Roman" w:hAnsi="Times New Roman"/>
          <w:b w:val="1"/>
          <w:sz w:val="24"/>
          <w:szCs w:val="24"/>
          <w:shd w:fill="fafafa" w:val="clear"/>
        </w:rPr>
      </w:pPr>
      <w:r w:rsidDel="00000000" w:rsidR="00000000" w:rsidRPr="00000000">
        <w:rPr>
          <w:rFonts w:ascii="Times New Roman" w:cs="Times New Roman" w:eastAsia="Times New Roman" w:hAnsi="Times New Roman"/>
          <w:b w:val="1"/>
          <w:sz w:val="24"/>
          <w:szCs w:val="24"/>
          <w:shd w:fill="fafafa" w:val="clear"/>
          <w:rtl w:val="0"/>
        </w:rPr>
        <w:t xml:space="preserve">Часто задаваемые вопросы</w:t>
      </w:r>
    </w:p>
    <w:p w:rsidR="00000000" w:rsidDel="00000000" w:rsidP="00000000" w:rsidRDefault="00000000" w:rsidRPr="00000000" w14:paraId="0000003B">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Кто может подать заявление на выдачу градостроительного плана земельного участка?</w:t>
      </w:r>
    </w:p>
    <w:p w:rsidR="00000000" w:rsidDel="00000000" w:rsidP="00000000" w:rsidRDefault="00000000" w:rsidRPr="00000000" w14:paraId="0000003C">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Заявление может подать правообладатель земельного участка, либо доверенное лицо. В случае если правообладатель физическое лицо, доверенность должна быть нотариальная.</w:t>
      </w:r>
    </w:p>
    <w:p w:rsidR="00000000" w:rsidDel="00000000" w:rsidP="00000000" w:rsidRDefault="00000000" w:rsidRPr="00000000" w14:paraId="0000003D">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Можно ли продлить срок действия градостроительного плана земельного участка?</w:t>
      </w:r>
    </w:p>
    <w:p w:rsidR="00000000" w:rsidDel="00000000" w:rsidP="00000000" w:rsidRDefault="00000000" w:rsidRPr="00000000" w14:paraId="0000003E">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Данная процедура действующим законодательством не предусмотрена.</w:t>
      </w:r>
    </w:p>
    <w:p w:rsidR="00000000" w:rsidDel="00000000" w:rsidP="00000000" w:rsidRDefault="00000000" w:rsidRPr="00000000" w14:paraId="0000003F">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Могу ли я внести изменения в градостроительный план земельного участка?</w:t>
      </w:r>
    </w:p>
    <w:p w:rsidR="00000000" w:rsidDel="00000000" w:rsidP="00000000" w:rsidRDefault="00000000" w:rsidRPr="00000000" w14:paraId="00000040">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Данная процедура действующим законодательством не предусмотрена. В случае необходимости вы можете заказать новый градостроительный план земельного участка, не дожидаясь окончания срока действия.</w:t>
      </w:r>
    </w:p>
    <w:p w:rsidR="00000000" w:rsidDel="00000000" w:rsidP="00000000" w:rsidRDefault="00000000" w:rsidRPr="00000000" w14:paraId="00000041">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 Могу ли я получить градостроительный план земельного участка в электронном виде?</w:t>
      </w:r>
    </w:p>
    <w:p w:rsidR="00000000" w:rsidDel="00000000" w:rsidP="00000000" w:rsidRDefault="00000000" w:rsidRPr="00000000" w14:paraId="00000042">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Все градостроительные планы земельного участка выдаются Министерством градостроительной деятельности и развития агломераций Нижегородской области в электронном виде. Он будет направлен дополнительно, после регистрации градостроительного плана и согласования сопроводительного письма.</w:t>
      </w:r>
    </w:p>
    <w:p w:rsidR="00000000" w:rsidDel="00000000" w:rsidP="00000000" w:rsidRDefault="00000000" w:rsidRPr="00000000" w14:paraId="00000043">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 Мне отказано в выдаче градостроительного плана земельного участка по причине расположения земельного участка в территориальной зоне с префиксом П*, что это означает?</w:t>
      </w:r>
    </w:p>
    <w:p w:rsidR="00000000" w:rsidDel="00000000" w:rsidP="00000000" w:rsidRDefault="00000000" w:rsidRPr="00000000" w14:paraId="00000044">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Градостроительные регламенты территориальных зон с префиксом П*</w:t>
      </w:r>
    </w:p>
    <w:p w:rsidR="00000000" w:rsidDel="00000000" w:rsidP="00000000" w:rsidRDefault="00000000" w:rsidRPr="00000000" w14:paraId="00000045">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применяются для подготовки документации по планировке территории и определяют правовой режим земельных участков после утверждения в установленном законом порядке такой документации. Градостроительное задание на подготовку проекта планировки Вы можете получить в Министерстве градостроительной деятельности и развития агломераций Нижегородской области.</w:t>
      </w:r>
    </w:p>
    <w:p w:rsidR="00000000" w:rsidDel="00000000" w:rsidP="00000000" w:rsidRDefault="00000000" w:rsidRPr="00000000" w14:paraId="00000046">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Дополнительно сообщаем, что в границах города Нижнего Новгорода градостроительный план земельного участка, расположенного в территориальной зоне с префиксом П*, будет подготовлен исключительно на земельные участка с видами разрешенного использования «Коммунальное обслуживание – (код 3.1)», «Земельные участки (территории) общего пользования (код 12.0).</w:t>
      </w:r>
    </w:p>
    <w:p w:rsidR="00000000" w:rsidDel="00000000" w:rsidP="00000000" w:rsidRDefault="00000000" w:rsidRPr="00000000" w14:paraId="00000047">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В случае смены вида разрешенного использования земельного участка после получения градостроительного плана земельного участка требуется ли получать новый?</w:t>
      </w:r>
    </w:p>
    <w:p w:rsidR="00000000" w:rsidDel="00000000" w:rsidP="00000000" w:rsidRDefault="00000000" w:rsidRPr="00000000" w14:paraId="00000048">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В соответствии с Приказом Минстроя России от 25.04.2017 N 741/пр (ред. от 18.02.2021) «Об утверждении формы градостроительного плана земельного участка и порядка ее заполнения» в градостроительном плане земельного участка указываются все виды разрешенного использования территориальной зоны, в  границах которой расположен земельный участок (за исключением территорий, на которые утверждена документация по планировке территории). Получение нового градостроительного плана не требуется.</w:t>
      </w:r>
    </w:p>
    <w:p w:rsidR="00000000" w:rsidDel="00000000" w:rsidP="00000000" w:rsidRDefault="00000000" w:rsidRPr="00000000" w14:paraId="00000049">
      <w:pPr>
        <w:shd w:fill="ffffff" w:val="clear"/>
        <w:spacing w:after="0" w:line="240" w:lineRule="auto"/>
        <w:ind w:firstLine="851"/>
        <w:jc w:val="both"/>
        <w:rPr>
          <w:rFonts w:ascii="Times New Roman" w:cs="Times New Roman" w:eastAsia="Times New Roman" w:hAnsi="Times New Roman"/>
          <w:color w:val="0064b3"/>
          <w:sz w:val="24"/>
          <w:szCs w:val="24"/>
        </w:rPr>
      </w:pPr>
      <w:r w:rsidDel="00000000" w:rsidR="00000000" w:rsidRPr="00000000">
        <w:rPr>
          <w:rFonts w:ascii="Times New Roman" w:cs="Times New Roman" w:eastAsia="Times New Roman" w:hAnsi="Times New Roman"/>
          <w:color w:val="0064b3"/>
          <w:sz w:val="24"/>
          <w:szCs w:val="24"/>
          <w:rtl w:val="0"/>
        </w:rPr>
        <w:t xml:space="preserve"> В случае утери градостроительного плана земельного участка могу ли я получить дубликат?</w:t>
      </w:r>
    </w:p>
    <w:p w:rsidR="00000000" w:rsidDel="00000000" w:rsidP="00000000" w:rsidRDefault="00000000" w:rsidRPr="00000000" w14:paraId="0000004A">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Да, заверенная копия градостроительного плана земельного участка выдается по заявительному принципу. Получить дубликат может только правообладатель земельного участка, либо доверенное лицо.</w:t>
      </w:r>
    </w:p>
    <w:p w:rsidR="00000000" w:rsidDel="00000000" w:rsidP="00000000" w:rsidRDefault="00000000" w:rsidRPr="00000000" w14:paraId="0000004B">
      <w:pPr>
        <w:shd w:fill="ffffff" w:val="clear"/>
        <w:spacing w:after="0" w:line="240" w:lineRule="auto"/>
        <w:ind w:firstLine="851"/>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C">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Регламентирующие документы</w:t>
      </w:r>
    </w:p>
    <w:p w:rsidR="00000000" w:rsidDel="00000000" w:rsidP="00000000" w:rsidRDefault="00000000" w:rsidRPr="00000000" w14:paraId="0000004D">
      <w:pPr>
        <w:spacing w:after="0" w:line="24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 </w:t>
      </w:r>
      <w:commentRangeStart w:id="1"/>
      <w:hyperlink r:id="rId13">
        <w:r w:rsidDel="00000000" w:rsidR="00000000" w:rsidRPr="00000000">
          <w:rPr>
            <w:rFonts w:ascii="Times New Roman" w:cs="Times New Roman" w:eastAsia="Times New Roman" w:hAnsi="Times New Roman"/>
            <w:color w:val="1155cc"/>
            <w:sz w:val="24"/>
            <w:szCs w:val="24"/>
            <w:u w:val="single"/>
            <w:shd w:fill="fafafa" w:val="clear"/>
            <w:rtl w:val="0"/>
          </w:rPr>
          <w:t xml:space="preserve">Статья 57.3</w:t>
        </w:r>
      </w:hyperlink>
      <w:r w:rsidDel="00000000" w:rsidR="00000000" w:rsidRPr="00000000">
        <w:rPr>
          <w:rFonts w:ascii="Times New Roman" w:cs="Times New Roman" w:eastAsia="Times New Roman" w:hAnsi="Times New Roman"/>
          <w:sz w:val="24"/>
          <w:szCs w:val="24"/>
          <w:shd w:fill="fafafa" w:val="clear"/>
          <w:rtl w:val="0"/>
        </w:rPr>
        <w:t xml:space="preserve"> </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shd w:fill="fafafa" w:val="clear"/>
          <w:rtl w:val="0"/>
        </w:rPr>
        <w:t xml:space="preserve">Градостроительного кодекса Российской Федерации</w:t>
      </w:r>
    </w:p>
    <w:p w:rsidR="00000000" w:rsidDel="00000000" w:rsidP="00000000" w:rsidRDefault="00000000" w:rsidRPr="00000000" w14:paraId="0000004F">
      <w:pPr>
        <w:spacing w:after="0" w:line="240" w:lineRule="auto"/>
        <w:ind w:firstLine="851"/>
        <w:jc w:val="both"/>
        <w:rPr>
          <w:rFonts w:ascii="Times New Roman" w:cs="Times New Roman" w:eastAsia="Times New Roman" w:hAnsi="Times New Roman"/>
          <w:sz w:val="24"/>
          <w:szCs w:val="24"/>
          <w:shd w:fill="fafafa" w:val="clear"/>
        </w:rPr>
      </w:pPr>
      <w:r w:rsidDel="00000000" w:rsidR="00000000" w:rsidRPr="00000000">
        <w:rPr>
          <w:rtl w:val="0"/>
        </w:rPr>
      </w:r>
    </w:p>
    <w:p w:rsidR="00000000" w:rsidDel="00000000" w:rsidP="00000000" w:rsidRDefault="00000000" w:rsidRPr="00000000" w14:paraId="00000050">
      <w:pPr>
        <w:spacing w:after="0" w:line="240" w:lineRule="auto"/>
        <w:ind w:firstLine="851"/>
        <w:jc w:val="both"/>
        <w:rPr>
          <w:rFonts w:ascii="Times New Roman" w:cs="Times New Roman" w:eastAsia="Times New Roman" w:hAnsi="Times New Roman"/>
          <w:sz w:val="24"/>
          <w:szCs w:val="24"/>
        </w:rPr>
      </w:pPr>
      <w:commentRangeStart w:id="2"/>
      <w:hyperlink r:id="rId14">
        <w:r w:rsidDel="00000000" w:rsidR="00000000" w:rsidRPr="00000000">
          <w:rPr>
            <w:rFonts w:ascii="Times New Roman" w:cs="Times New Roman" w:eastAsia="Times New Roman" w:hAnsi="Times New Roman"/>
            <w:color w:val="0000ff"/>
            <w:sz w:val="24"/>
            <w:szCs w:val="24"/>
            <w:u w:val="single"/>
            <w:rtl w:val="0"/>
          </w:rPr>
          <w:t xml:space="preserve">Административный регламент по представлению государственной услуги </w:t>
        </w:r>
      </w:hyperlink>
      <w:commentRangeEnd w:id="2"/>
      <w:r w:rsidDel="00000000" w:rsidR="00000000" w:rsidRPr="00000000">
        <w:commentReference w:id="2"/>
      </w:r>
      <w:hyperlink r:id="rId15">
        <w:r w:rsidDel="00000000" w:rsidR="00000000" w:rsidRPr="00000000">
          <w:rPr>
            <w:rFonts w:ascii="Times New Roman" w:cs="Times New Roman" w:eastAsia="Times New Roman" w:hAnsi="Times New Roman"/>
            <w:color w:val="0000ff"/>
            <w:sz w:val="24"/>
            <w:szCs w:val="24"/>
            <w:u w:val="single"/>
            <w:rtl w:val="0"/>
          </w:rPr>
          <w:t xml:space="preserve">"Выдача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hyperlink>
      <w:r w:rsidDel="00000000" w:rsidR="00000000" w:rsidRPr="00000000">
        <w:rPr>
          <w:rFonts w:ascii="Times New Roman" w:cs="Times New Roman" w:eastAsia="Times New Roman" w:hAnsi="Times New Roman"/>
          <w:sz w:val="24"/>
          <w:szCs w:val="24"/>
          <w:rtl w:val="0"/>
        </w:rPr>
        <w:t xml:space="preserve"> утвержденный приказом департамента градостроительной деятельности и развития агломераций Нижегородской области от 27.09.2018 №01-03/90 (с изменениями)</w:t>
      </w:r>
    </w:p>
    <w:p w:rsidR="00000000" w:rsidDel="00000000" w:rsidP="00000000" w:rsidRDefault="00000000" w:rsidRPr="00000000" w14:paraId="00000051">
      <w:pPr>
        <w:spacing w:after="0" w:line="240" w:lineRule="auto"/>
        <w:ind w:firstLine="851"/>
        <w:rPr>
          <w:rFonts w:ascii="Times New Roman" w:cs="Times New Roman" w:eastAsia="Times New Roman" w:hAnsi="Times New Roman"/>
          <w:sz w:val="24"/>
          <w:szCs w:val="24"/>
        </w:rPr>
      </w:pPr>
      <w:r w:rsidDel="00000000" w:rsidR="00000000" w:rsidRPr="00000000">
        <w:rPr>
          <w:rtl w:val="0"/>
        </w:rPr>
      </w:r>
    </w:p>
    <w:sectPr>
      <w:headerReference r:id="rId16" w:type="default"/>
      <w:headerReference r:id="rId17" w:type="first"/>
      <w:headerReference r:id="rId18" w:type="even"/>
      <w:pgSz w:h="16838" w:w="11906" w:orient="portrait"/>
      <w:pgMar w:bottom="1134" w:top="1134"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ndows User" w:id="0" w:date="2023-07-05T15:13:00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Приложить ссылку на документ с контактными данными ОМСУ</w:t>
      </w:r>
    </w:p>
  </w:comment>
  <w:comment w:author="Windows User" w:id="1" w:date="2023-07-05T15:13:00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Приложить ссылку на статью ГК</w:t>
      </w:r>
    </w:p>
  </w:comment>
  <w:comment w:author="Windows User" w:id="2" w:date="2023-07-05T15:13:00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Приложить ссылку на Административный регламент</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77"/>
        <w:tab w:val="right" w:pos="9355"/>
        <w:tab w:val="left" w:pos="-4111"/>
        <w:tab w:val="left" w:pos="-3969"/>
        <w:tab w:val="left" w:pos="1510"/>
      </w:tabs>
      <w:spacing w:after="0" w:line="240" w:lineRule="auto"/>
      <w:rPr>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3263900</wp:posOffset>
              </wp:positionH>
              <wp:positionV relativeFrom="paragraph">
                <wp:posOffset>698500</wp:posOffset>
              </wp:positionV>
              <wp:extent cx="2844165" cy="52705"/>
              <wp:effectExtent b="0" l="0" r="0" t="0"/>
              <wp:wrapNone/>
              <wp:docPr id="2" name=""/>
              <a:graphic>
                <a:graphicData uri="http://schemas.microsoft.com/office/word/2010/wordprocessingGroup">
                  <wpg:wgp>
                    <wpg:cNvGrpSpPr/>
                    <wpg:grpSpPr>
                      <a:xfrm>
                        <a:off x="0" y="0"/>
                        <a:ext cx="2844165" cy="52705"/>
                        <a:chOff x="3919475" y="3748550"/>
                        <a:chExt cx="2853375" cy="57825"/>
                      </a:xfrm>
                    </wpg:grpSpPr>
                    <wpg:grpSp>
                      <wpg:cNvGrpSpPr/>
                      <wpg:cNvPr id="1" name="Группа 1"/>
                      <wpg:grpSpPr>
                        <a:xfrm>
                          <a:off x="3923918" y="3753331"/>
                          <a:ext cx="2844165" cy="53022"/>
                          <a:chOff x="6741" y="1804"/>
                          <a:chExt cx="4252" cy="83"/>
                        </a:xfrm>
                      </wpg:grpSpPr>
                      <wps:wsp>
                        <wps:cNvSpPr/>
                        <wps:cNvPr id="2" name="Прямоугольник 2"/>
                        <wps:spPr>
                          <a:xfrm>
                            <a:off x="6741" y="1804"/>
                            <a:ext cx="4250" cy="75"/>
                          </a:xfrm>
                          <a:prstGeom prst="rect">
                            <a:avLst/>
                          </a:prstGeom>
                          <a:noFill/>
                          <a:ln>
                            <a:noFill/>
                          </a:ln>
                        </wps:spPr>
                        <wps:txbx>
                          <w:txbxContent>
                            <w:p w:rsidR="001D10B0" w:rsidDel="00000000" w:rsidP="00000000" w:rsidRDefault="001D10B0" w:rsidRPr="00000000" w14:paraId="0AD5B68C" w14:textId="77777777">
                              <w:pPr>
                                <w:spacing w:after="0" w:line="240" w:lineRule="auto"/>
                                <w:textDirection w:val="btLr"/>
                              </w:pPr>
                            </w:p>
                          </w:txbxContent>
                        </wps:txbx>
                        <wps:bodyPr anchorCtr="0" anchor="ctr" bIns="91425" lIns="91425" spcFirstLastPara="1" rIns="91425" wrap="square" tIns="91425">
                          <a:noAutofit/>
                        </wps:bodyPr>
                      </wps:wsp>
                      <wps:wsp>
                        <wps:cNvSpPr/>
                        <wps:cNvPr id="3" name="Полилиния: фигура 3"/>
                        <wps:spPr>
                          <a:xfrm>
                            <a:off x="10911" y="1804"/>
                            <a:ext cx="82" cy="83"/>
                          </a:xfrm>
                          <a:custGeom>
                            <a:avLst/>
                            <a:gdLst/>
                            <a:ahLst/>
                            <a:cxnLst/>
                            <a:rect b="b" l="l" r="r" t="t"/>
                            <a:pathLst>
                              <a:path extrusionOk="0" h="83" w="82">
                                <a:moveTo>
                                  <a:pt x="82" y="83"/>
                                </a:moveTo>
                                <a:lnTo>
                                  <a:pt x="82" y="0"/>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Полилиния: фигура 5"/>
                        <wps:spPr>
                          <a:xfrm rot="-5400000">
                            <a:off x="6742" y="1803"/>
                            <a:ext cx="82" cy="83"/>
                          </a:xfrm>
                          <a:custGeom>
                            <a:avLst/>
                            <a:gdLst/>
                            <a:ahLst/>
                            <a:cxnLst/>
                            <a:rect b="b" l="l" r="r" t="t"/>
                            <a:pathLst>
                              <a:path extrusionOk="0" h="83" w="82">
                                <a:moveTo>
                                  <a:pt x="82" y="83"/>
                                </a:moveTo>
                                <a:lnTo>
                                  <a:pt x="82" y="0"/>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3263900</wp:posOffset>
              </wp:positionH>
              <wp:positionV relativeFrom="paragraph">
                <wp:posOffset>698500</wp:posOffset>
              </wp:positionV>
              <wp:extent cx="2844165" cy="5270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44165" cy="5270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-228598</wp:posOffset>
              </wp:positionH>
              <wp:positionV relativeFrom="paragraph">
                <wp:posOffset>-88898</wp:posOffset>
              </wp:positionV>
              <wp:extent cx="2700020" cy="2911475"/>
              <wp:effectExtent b="0" l="0" r="0" t="0"/>
              <wp:wrapNone/>
              <wp:docPr id="4" name=""/>
              <a:graphic>
                <a:graphicData uri="http://schemas.microsoft.com/office/word/2010/wordprocessingShape">
                  <wps:wsp>
                    <wps:cNvSpPr/>
                    <wps:spPr>
                      <a:xfrm>
                        <a:off x="0" y="0"/>
                        <a:ext cx="2700020" cy="2911475"/>
                      </a:xfrm>
                      <a:prstGeom prst="rect">
                        <a:avLst/>
                      </a:prstGeom>
                      <a:noFill/>
                      <a:ln>
                        <a:noFill/>
                      </a:ln>
                    </wps:spPr>
                    <wps:txbx>
                      <w:txbxContent>
                        <w:p w:rsidR="001D10B0" w:rsidDel="00000000" w:rsidP="00000000" w:rsidRDefault="001D10B0" w:rsidRPr="00000000" w14:paraId="08653BA7" w14:textId="77777777">
                          <w:pPr>
                            <w:spacing w:line="258" w:lineRule="auto"/>
                            <w:ind w:right="-40"/>
                            <w:jc w:val="center"/>
                            <w:textDirection w:val="btLr"/>
                          </w:pPr>
                        </w:p>
                        <w:p w:rsidR="001D10B0" w:rsidDel="00000000" w:rsidP="00000000" w:rsidRDefault="006D1471" w:rsidRPr="00000000" w14:paraId="2EAE2579" w14:textId="77777777">
                          <w:pPr>
                            <w:spacing w:line="258" w:lineRule="auto"/>
                            <w:ind w:right="-40"/>
                            <w:jc w:val="center"/>
                            <w:textDirection w:val="btLr"/>
                          </w:pPr>
                          <w:r w:rsidDel="00000000" w:rsidR="00000000" w:rsidRPr="00000000">
                            <w:rPr>
                              <w:b w:val="1"/>
                              <w:color w:val="000000"/>
                              <w:sz w:val="32"/>
                            </w:rPr>
                            <w:t>Министерство</w:t>
                          </w:r>
                        </w:p>
                        <w:p w:rsidR="001D10B0" w:rsidDel="00000000" w:rsidP="00000000" w:rsidRDefault="006D1471" w:rsidRPr="00000000" w14:paraId="69E06873" w14:textId="77777777">
                          <w:pPr>
                            <w:spacing w:line="258" w:lineRule="auto"/>
                            <w:ind w:right="-40"/>
                            <w:jc w:val="center"/>
                            <w:textDirection w:val="btLr"/>
                          </w:pPr>
                          <w:r w:rsidDel="00000000" w:rsidR="00000000" w:rsidRPr="00000000">
                            <w:rPr>
                              <w:b w:val="1"/>
                              <w:color w:val="000000"/>
                              <w:sz w:val="32"/>
                            </w:rPr>
                            <w:t xml:space="preserve">градостроительной деятельности и развития агломераций  </w:t>
                          </w:r>
                        </w:p>
                        <w:p w:rsidR="001D10B0" w:rsidDel="00000000" w:rsidP="00000000" w:rsidRDefault="006D1471" w:rsidRPr="00000000" w14:paraId="6113E748" w14:textId="77777777">
                          <w:pPr>
                            <w:spacing w:line="258" w:lineRule="auto"/>
                            <w:ind w:right="-40"/>
                            <w:jc w:val="center"/>
                            <w:textDirection w:val="btLr"/>
                          </w:pPr>
                          <w:r w:rsidDel="00000000" w:rsidR="00000000" w:rsidRPr="00000000">
                            <w:rPr>
                              <w:b w:val="1"/>
                              <w:color w:val="000000"/>
                              <w:sz w:val="32"/>
                            </w:rPr>
                            <w:t xml:space="preserve">Нижегородской области </w:t>
                          </w:r>
                        </w:p>
                        <w:p w:rsidR="001D10B0" w:rsidDel="00000000" w:rsidP="00000000" w:rsidRDefault="001D10B0" w:rsidRPr="00000000" w14:paraId="539C9763" w14:textId="77777777">
                          <w:pPr>
                            <w:spacing w:line="258" w:lineRule="auto"/>
                            <w:ind w:right="-40"/>
                            <w:jc w:val="center"/>
                            <w:textDirection w:val="btLr"/>
                          </w:pPr>
                        </w:p>
                        <w:p w:rsidR="001D10B0" w:rsidDel="00000000" w:rsidP="00000000" w:rsidRDefault="006D1471" w:rsidRPr="00000000" w14:paraId="39688FD3" w14:textId="77777777">
                          <w:pPr>
                            <w:spacing w:line="258" w:lineRule="auto"/>
                            <w:ind w:right="-40"/>
                            <w:jc w:val="center"/>
                            <w:textDirection w:val="btLr"/>
                          </w:pPr>
                          <w:r w:rsidDel="00000000" w:rsidR="00000000" w:rsidRPr="00000000">
                            <w:rPr>
                              <w:color w:val="000000"/>
                              <w:sz w:val="18"/>
                            </w:rPr>
                            <w:t>ул. Ошарская, д. 63, г. Нижний Новгород, 603115</w:t>
                          </w:r>
                        </w:p>
                        <w:p w:rsidR="001D10B0" w:rsidDel="00000000" w:rsidP="00000000" w:rsidRDefault="006D1471" w:rsidRPr="00000000" w14:paraId="7B6269D7" w14:textId="77777777">
                          <w:pPr>
                            <w:spacing w:line="258" w:lineRule="auto"/>
                            <w:ind w:right="-40"/>
                            <w:jc w:val="center"/>
                            <w:textDirection w:val="btLr"/>
                          </w:pPr>
                          <w:r w:rsidDel="00000000" w:rsidR="00000000" w:rsidRPr="00000000">
                            <w:rPr>
                              <w:color w:val="000000"/>
                              <w:sz w:val="18"/>
                            </w:rPr>
                            <w:t>тел. 428-17-96, факс 428-08-17</w:t>
                          </w:r>
                        </w:p>
                        <w:p w:rsidR="001D10B0" w:rsidDel="00000000" w:rsidP="00000000" w:rsidRDefault="006D1471" w:rsidRPr="00000000" w14:paraId="0983554B" w14:textId="77777777">
                          <w:pPr>
                            <w:spacing w:line="258" w:lineRule="auto"/>
                            <w:ind w:right="-40"/>
                            <w:jc w:val="center"/>
                            <w:textDirection w:val="btLr"/>
                          </w:pPr>
                          <w:r w:rsidDel="00000000" w:rsidR="00000000" w:rsidRPr="00000000">
                            <w:rPr>
                              <w:color w:val="000000"/>
                              <w:sz w:val="18"/>
                            </w:rPr>
                            <w:t xml:space="preserve">е-mail: </w:t>
                          </w:r>
                          <w:r w:rsidDel="00000000" w:rsidR="00000000" w:rsidRPr="00000000">
                            <w:rPr>
                              <w:color w:val="0563c1"/>
                              <w:sz w:val="18"/>
                              <w:u w:val="single"/>
                            </w:rPr>
                            <w:t>official@gsr.kreml.nnov.ru</w:t>
                          </w:r>
                        </w:p>
                        <w:p w:rsidR="001D10B0" w:rsidDel="00000000" w:rsidP="00000000" w:rsidRDefault="001D10B0" w:rsidRPr="00000000" w14:paraId="0E6BDF36" w14:textId="77777777">
                          <w:pPr>
                            <w:spacing w:line="258" w:lineRule="auto"/>
                            <w:ind w:right="-40"/>
                            <w:jc w:val="center"/>
                            <w:textDirection w:val="btLr"/>
                          </w:pPr>
                        </w:p>
                        <w:p w:rsidR="001D10B0" w:rsidDel="00000000" w:rsidP="00000000" w:rsidRDefault="006D1471" w:rsidRPr="00000000" w14:paraId="5B5EE099" w14:textId="77777777">
                          <w:pPr>
                            <w:spacing w:line="258" w:lineRule="auto"/>
                            <w:ind w:right="-40"/>
                            <w:jc w:val="center"/>
                            <w:textDirection w:val="btLr"/>
                          </w:pPr>
                          <w:r w:rsidDel="00000000" w:rsidR="00000000" w:rsidRPr="00000000">
                            <w:rPr>
                              <w:color w:val="000000"/>
                            </w:rPr>
                            <w:t xml:space="preserve">__________  </w:t>
                          </w:r>
                          <w:r w:rsidDel="00000000" w:rsidR="00000000" w:rsidRPr="00000000">
                            <w:rPr>
                              <w:rFonts w:ascii="Arial" w:cs="Arial" w:eastAsia="Arial" w:hAnsi="Arial"/>
                              <w:color w:val="000000"/>
                              <w:sz w:val="18"/>
                            </w:rPr>
                            <w:t xml:space="preserve">№ </w:t>
                          </w:r>
                          <w:r w:rsidDel="00000000" w:rsidR="00000000" w:rsidRPr="00000000">
                            <w:rPr>
                              <w:rFonts w:ascii="Arial" w:cs="Arial" w:eastAsia="Arial" w:hAnsi="Arial"/>
                              <w:color w:val="000000"/>
                              <w:sz w:val="20"/>
                            </w:rPr>
                            <w:t xml:space="preserve"> </w:t>
                          </w:r>
                          <w:r w:rsidDel="00000000" w:rsidR="00000000" w:rsidRPr="00000000">
                            <w:rPr>
                              <w:color w:val="000000"/>
                            </w:rPr>
                            <w:t>_________________</w:t>
                          </w:r>
                        </w:p>
                        <w:p w:rsidR="001D10B0" w:rsidDel="00000000" w:rsidP="00000000" w:rsidRDefault="001D10B0" w:rsidRPr="00000000" w14:paraId="61DB4072" w14:textId="77777777">
                          <w:pPr>
                            <w:spacing w:line="258" w:lineRule="auto"/>
                            <w:ind w:right="-40"/>
                            <w:jc w:val="center"/>
                            <w:textDirection w:val="btLr"/>
                          </w:pPr>
                        </w:p>
                        <w:p w:rsidR="001D10B0" w:rsidDel="00000000" w:rsidP="00000000" w:rsidRDefault="006D1471" w:rsidRPr="00000000" w14:paraId="334440B6" w14:textId="77777777">
                          <w:pPr>
                            <w:spacing w:line="258" w:lineRule="auto"/>
                            <w:ind w:right="-40"/>
                            <w:jc w:val="center"/>
                            <w:textDirection w:val="btLr"/>
                          </w:pPr>
                          <w:r w:rsidDel="00000000" w:rsidR="00000000" w:rsidRPr="00000000">
                            <w:rPr>
                              <w:rFonts w:ascii="Arial" w:cs="Arial" w:eastAsia="Arial" w:hAnsi="Arial"/>
                              <w:color w:val="000000"/>
                              <w:sz w:val="18"/>
                            </w:rPr>
                            <w:t>на №</w:t>
                          </w:r>
                          <w:r w:rsidDel="00000000" w:rsidR="00000000" w:rsidRPr="00000000">
                            <w:rPr>
                              <w:color w:val="000000"/>
                            </w:rPr>
                            <w:t xml:space="preserve"> ________________</w:t>
                          </w:r>
                          <w:r w:rsidDel="00000000" w:rsidR="00000000" w:rsidRPr="00000000">
                            <w:rPr>
                              <w:rFonts w:ascii="Arial" w:cs="Arial" w:eastAsia="Arial" w:hAnsi="Arial"/>
                              <w:color w:val="000000"/>
                            </w:rPr>
                            <w:t xml:space="preserve"> </w:t>
                          </w:r>
                          <w:r w:rsidDel="00000000" w:rsidR="00000000" w:rsidRPr="00000000">
                            <w:rPr>
                              <w:rFonts w:ascii="Arial" w:cs="Arial" w:eastAsia="Arial" w:hAnsi="Arial"/>
                              <w:color w:val="000000"/>
                              <w:sz w:val="18"/>
                            </w:rPr>
                            <w:t xml:space="preserve">от  </w:t>
                          </w:r>
                          <w:r w:rsidDel="00000000" w:rsidR="00000000" w:rsidRPr="00000000">
                            <w:rPr>
                              <w:color w:val="000000"/>
                            </w:rPr>
                            <w:t>________</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-228598</wp:posOffset>
              </wp:positionH>
              <wp:positionV relativeFrom="paragraph">
                <wp:posOffset>-88898</wp:posOffset>
              </wp:positionV>
              <wp:extent cx="2700020" cy="2911475"/>
              <wp:effectExtent b="0" l="0" r="0" t="0"/>
              <wp:wrapNone/>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700020" cy="291147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-38098</wp:posOffset>
              </wp:positionH>
              <wp:positionV relativeFrom="paragraph">
                <wp:posOffset>2921000</wp:posOffset>
              </wp:positionV>
              <wp:extent cx="2700020" cy="52705"/>
              <wp:effectExtent b="0" l="0" r="0" t="0"/>
              <wp:wrapNone/>
              <wp:docPr id="3" name=""/>
              <a:graphic>
                <a:graphicData uri="http://schemas.microsoft.com/office/word/2010/wordprocessingGroup">
                  <wpg:wgp>
                    <wpg:cNvGrpSpPr/>
                    <wpg:grpSpPr>
                      <a:xfrm>
                        <a:off x="0" y="0"/>
                        <a:ext cx="2700020" cy="52705"/>
                        <a:chOff x="3991525" y="3748550"/>
                        <a:chExt cx="2709250" cy="57825"/>
                      </a:xfrm>
                    </wpg:grpSpPr>
                    <wpg:grpSp>
                      <wpg:cNvGrpSpPr/>
                      <wpg:cNvPr id="8" name="Группа 8"/>
                      <wpg:grpSpPr>
                        <a:xfrm>
                          <a:off x="3995990" y="3753331"/>
                          <a:ext cx="2700020" cy="53022"/>
                          <a:chOff x="1440" y="4684"/>
                          <a:chExt cx="4220" cy="84"/>
                        </a:xfrm>
                      </wpg:grpSpPr>
                      <wps:wsp>
                        <wps:cNvSpPr/>
                        <wps:cNvPr id="9" name="Прямоугольник 9"/>
                        <wps:spPr>
                          <a:xfrm>
                            <a:off x="1440" y="4684"/>
                            <a:ext cx="4200" cy="75"/>
                          </a:xfrm>
                          <a:prstGeom prst="rect">
                            <a:avLst/>
                          </a:prstGeom>
                          <a:noFill/>
                          <a:ln>
                            <a:noFill/>
                          </a:ln>
                        </wps:spPr>
                        <wps:txbx>
                          <w:txbxContent>
                            <w:p w:rsidR="001D10B0" w:rsidDel="00000000" w:rsidP="00000000" w:rsidRDefault="001D10B0" w:rsidRPr="00000000" w14:paraId="51D6046F" w14:textId="77777777">
                              <w:pPr>
                                <w:spacing w:after="0" w:line="240" w:lineRule="auto"/>
                                <w:textDirection w:val="btLr"/>
                              </w:pPr>
                            </w:p>
                          </w:txbxContent>
                        </wps:txbx>
                        <wps:bodyPr anchorCtr="0" anchor="ctr" bIns="91425" lIns="91425" spcFirstLastPara="1" rIns="91425" wrap="square" tIns="91425">
                          <a:noAutofit/>
                        </wps:bodyPr>
                      </wps:wsp>
                      <wps:wsp>
                        <wps:cNvSpPr/>
                        <wps:cNvPr id="10" name="Полилиния: фигура 10"/>
                        <wps:spPr>
                          <a:xfrm>
                            <a:off x="5580" y="4684"/>
                            <a:ext cx="80" cy="83"/>
                          </a:xfrm>
                          <a:custGeom>
                            <a:avLst/>
                            <a:gdLst/>
                            <a:ahLst/>
                            <a:cxnLst/>
                            <a:rect b="b" l="l" r="r" t="t"/>
                            <a:pathLst>
                              <a:path extrusionOk="0" h="83" w="82">
                                <a:moveTo>
                                  <a:pt x="82" y="83"/>
                                </a:moveTo>
                                <a:lnTo>
                                  <a:pt x="82" y="0"/>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 name="Полилиния: фигура 11"/>
                        <wps:spPr>
                          <a:xfrm rot="-5400000">
                            <a:off x="1440" y="4684"/>
                            <a:ext cx="82" cy="81"/>
                          </a:xfrm>
                          <a:custGeom>
                            <a:avLst/>
                            <a:gdLst/>
                            <a:ahLst/>
                            <a:cxnLst/>
                            <a:rect b="b" l="l" r="r" t="t"/>
                            <a:pathLst>
                              <a:path extrusionOk="0" h="83" w="82">
                                <a:moveTo>
                                  <a:pt x="82" y="83"/>
                                </a:moveTo>
                                <a:lnTo>
                                  <a:pt x="82" y="0"/>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-38098</wp:posOffset>
              </wp:positionH>
              <wp:positionV relativeFrom="paragraph">
                <wp:posOffset>2921000</wp:posOffset>
              </wp:positionV>
              <wp:extent cx="2700020" cy="52705"/>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700020" cy="5270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3911600</wp:posOffset>
              </wp:positionH>
              <wp:positionV relativeFrom="paragraph">
                <wp:posOffset>-88898</wp:posOffset>
              </wp:positionV>
              <wp:extent cx="2381250" cy="384810"/>
              <wp:effectExtent b="0" l="0" r="0" t="0"/>
              <wp:wrapNone/>
              <wp:docPr id="1" name=""/>
              <a:graphic>
                <a:graphicData uri="http://schemas.microsoft.com/office/word/2010/wordprocessingShape">
                  <wps:wsp>
                    <wps:cNvSpPr/>
                    <wps:spPr>
                      <a:xfrm>
                        <a:off x="0" y="0"/>
                        <a:ext cx="2381250" cy="384810"/>
                      </a:xfrm>
                      <a:prstGeom prst="rect">
                        <a:avLst/>
                      </a:prstGeom>
                      <a:solidFill>
                        <a:srgbClr val="FFFFFF"/>
                      </a:solidFill>
                      <a:ln>
                        <a:noFill/>
                      </a:ln>
                    </wps:spPr>
                    <wps:txbx>
                      <w:txbxContent>
                        <w:p w:rsidR="001D10B0" w:rsidDel="00000000" w:rsidP="00000000" w:rsidRDefault="001D10B0" w:rsidRPr="00000000" w14:paraId="13060EBE" w14:textId="77777777">
                          <w:pPr>
                            <w:spacing w:line="258" w:lineRule="auto"/>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-88898</wp:posOffset>
              </wp:positionV>
              <wp:extent cx="2381250" cy="384810"/>
              <wp:effectExtent b="0" l="0" r="0" t="0"/>
              <wp:wrapNone/>
              <wp:docPr id="1"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2381250" cy="3848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official@gsr.kreml.nnov.ru" TargetMode="External"/><Relationship Id="rId10" Type="http://schemas.openxmlformats.org/officeDocument/2006/relationships/hyperlink" Target="https://gu.nnov.ru/pgu/services/info.htm?category=16641@egOrganization&amp;id=10778@egService" TargetMode="External"/><Relationship Id="rId13" Type="http://schemas.openxmlformats.org/officeDocument/2006/relationships/hyperlink" Target="https://base.garant.ru/12138258/4609957c7e9b89030a138487e5753d68/" TargetMode="External"/><Relationship Id="rId12" Type="http://schemas.openxmlformats.org/officeDocument/2006/relationships/hyperlink" Target="mailto:info@gradrazvitie.r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gosuslugi.ru/600142/1/form?_=1688563008152" TargetMode="External"/><Relationship Id="rId15" Type="http://schemas.openxmlformats.org/officeDocument/2006/relationships/hyperlink" Target="https://docs.cntd.ru/document/465585759" TargetMode="External"/><Relationship Id="rId14" Type="http://schemas.openxmlformats.org/officeDocument/2006/relationships/hyperlink" Target="https://docs.cntd.ru/document/465585759"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hyperlink" Target="https://disk.yandex.ru/i/QsvFN4ekxli_wQ" TargetMode="External"/><Relationship Id="rId8" Type="http://schemas.openxmlformats.org/officeDocument/2006/relationships/hyperlink" Target="https://www.umfc-no.ru/services/detail/3099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