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F46786">
              <w:t>7 декабря 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6786">
              <w:t>07-01-08/33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C26A9A" w:rsidRPr="00C26A9A" w:rsidRDefault="002F30AA" w:rsidP="00C26A9A">
            <w:pPr>
              <w:jc w:val="center"/>
              <w:rPr>
                <w:b/>
                <w:noProof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C26A9A" w:rsidRPr="00C26A9A">
              <w:rPr>
                <w:b/>
                <w:noProof/>
              </w:rPr>
              <w:t>О подготовке предложений о внесении изменений в генеральный план</w:t>
            </w:r>
          </w:p>
          <w:p w:rsidR="0085764D" w:rsidRPr="005512C6" w:rsidRDefault="00C26A9A" w:rsidP="00C26A9A">
            <w:pPr>
              <w:jc w:val="center"/>
              <w:rPr>
                <w:b/>
              </w:rPr>
            </w:pPr>
            <w:r w:rsidRPr="00C26A9A">
              <w:rPr>
                <w:b/>
                <w:noProof/>
              </w:rPr>
              <w:t xml:space="preserve"> города Нижнего Новгорода</w:t>
            </w:r>
            <w:r w:rsidR="002F30AA" w:rsidRPr="005512C6">
              <w:rPr>
                <w:b/>
              </w:rP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46AE4" w:rsidRPr="00364B73" w:rsidRDefault="00E46AE4" w:rsidP="00E46AE4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0A33B4" w:rsidRDefault="00C26A9A" w:rsidP="00DC575C">
      <w:pPr>
        <w:spacing w:line="360" w:lineRule="auto"/>
        <w:ind w:firstLine="567"/>
        <w:contextualSpacing/>
        <w:jc w:val="both"/>
        <w:rPr>
          <w:szCs w:val="28"/>
        </w:rPr>
      </w:pPr>
      <w:r w:rsidRPr="00364B73">
        <w:rPr>
          <w:szCs w:val="28"/>
        </w:rPr>
        <w:t>В соответствии со статьями 8</w:t>
      </w:r>
      <w:r w:rsidRPr="00364B73">
        <w:rPr>
          <w:szCs w:val="28"/>
          <w:vertAlign w:val="superscript"/>
        </w:rPr>
        <w:t>2</w:t>
      </w:r>
      <w:r w:rsidRPr="00364B73">
        <w:rPr>
          <w:szCs w:val="28"/>
        </w:rPr>
        <w:t>, 24</w:t>
      </w:r>
      <w:r w:rsidR="00785501" w:rsidRPr="00364B73">
        <w:rPr>
          <w:szCs w:val="28"/>
        </w:rPr>
        <w:t xml:space="preserve"> </w:t>
      </w:r>
      <w:r w:rsidRPr="00364B73">
        <w:rPr>
          <w:szCs w:val="28"/>
        </w:rPr>
        <w:t xml:space="preserve">Градостроительного кодекса Российской Федерации, </w:t>
      </w:r>
      <w:r w:rsidR="00912FA8" w:rsidRPr="00364B73">
        <w:rPr>
          <w:szCs w:val="28"/>
        </w:rPr>
        <w:t>пунктом</w:t>
      </w:r>
      <w:r w:rsidRPr="00364B73">
        <w:rPr>
          <w:szCs w:val="28"/>
        </w:rPr>
        <w:t xml:space="preserve"> 1 статьи 2</w:t>
      </w:r>
      <w:r w:rsidRPr="00364B73">
        <w:rPr>
          <w:szCs w:val="28"/>
          <w:vertAlign w:val="superscript"/>
        </w:rPr>
        <w:t>1</w:t>
      </w:r>
      <w:r w:rsidRPr="00364B73">
        <w:rPr>
          <w:szCs w:val="28"/>
        </w:rPr>
        <w:t xml:space="preserve"> Закона Нижегородской области от 23 декабря 2014 г</w:t>
      </w:r>
      <w:r w:rsidR="00364B73" w:rsidRPr="00364B73">
        <w:rPr>
          <w:szCs w:val="28"/>
        </w:rPr>
        <w:t xml:space="preserve">. </w:t>
      </w:r>
      <w:r w:rsidRPr="00364B73">
        <w:rPr>
          <w:szCs w:val="28"/>
        </w:rPr>
        <w:t>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3.6</w:t>
      </w:r>
      <w:r w:rsidRPr="00364B73">
        <w:rPr>
          <w:szCs w:val="28"/>
          <w:vertAlign w:val="superscript"/>
        </w:rPr>
        <w:t xml:space="preserve">1 </w:t>
      </w:r>
      <w:r w:rsidRPr="00364B73">
        <w:rPr>
          <w:szCs w:val="28"/>
        </w:rPr>
        <w:t>Положения о департаменте градостроительно</w:t>
      </w:r>
      <w:r w:rsidR="007D4F70" w:rsidRPr="00364B73">
        <w:rPr>
          <w:szCs w:val="28"/>
        </w:rPr>
        <w:t>й деятельности и</w:t>
      </w:r>
      <w:r w:rsidRPr="00364B73">
        <w:rPr>
          <w:szCs w:val="28"/>
        </w:rPr>
        <w:t xml:space="preserve"> развития </w:t>
      </w:r>
      <w:r w:rsidR="007D4F70" w:rsidRPr="00364B73">
        <w:rPr>
          <w:szCs w:val="28"/>
        </w:rPr>
        <w:t>агломераций</w:t>
      </w:r>
      <w:r w:rsidRPr="00364B73">
        <w:rPr>
          <w:szCs w:val="28"/>
        </w:rPr>
        <w:t xml:space="preserve"> Нижегородской области, утвержденного постановлением Правительства Нижегородско</w:t>
      </w:r>
      <w:r w:rsidRPr="000A33B4">
        <w:rPr>
          <w:szCs w:val="28"/>
        </w:rPr>
        <w:t>й области от 25 июля 2007 г</w:t>
      </w:r>
      <w:r w:rsidR="00364B73" w:rsidRPr="000A33B4">
        <w:rPr>
          <w:szCs w:val="28"/>
        </w:rPr>
        <w:t xml:space="preserve">. </w:t>
      </w:r>
      <w:r w:rsidRPr="000A33B4">
        <w:rPr>
          <w:szCs w:val="28"/>
        </w:rPr>
        <w:t>№ 248, на основании протокол</w:t>
      </w:r>
      <w:r w:rsidR="007A71DC" w:rsidRPr="000A33B4">
        <w:rPr>
          <w:szCs w:val="28"/>
        </w:rPr>
        <w:t xml:space="preserve">а </w:t>
      </w:r>
      <w:r w:rsidRPr="000A33B4">
        <w:rPr>
          <w:szCs w:val="28"/>
        </w:rPr>
        <w:t xml:space="preserve">заседания комиссии по подготовке правил землепользования и застройки и иным вопросам землепользования и застройки Нижегородской области от </w:t>
      </w:r>
      <w:r w:rsidR="00364B73" w:rsidRPr="000A33B4">
        <w:rPr>
          <w:szCs w:val="28"/>
        </w:rPr>
        <w:t>30</w:t>
      </w:r>
      <w:r w:rsidR="00A064DB" w:rsidRPr="000A33B4">
        <w:rPr>
          <w:szCs w:val="28"/>
        </w:rPr>
        <w:t xml:space="preserve"> </w:t>
      </w:r>
      <w:r w:rsidR="00364B73" w:rsidRPr="000A33B4">
        <w:rPr>
          <w:szCs w:val="28"/>
        </w:rPr>
        <w:t xml:space="preserve"> октября</w:t>
      </w:r>
      <w:r w:rsidR="007A71DC" w:rsidRPr="000A33B4">
        <w:rPr>
          <w:szCs w:val="28"/>
        </w:rPr>
        <w:t xml:space="preserve"> </w:t>
      </w:r>
      <w:r w:rsidRPr="000A33B4">
        <w:rPr>
          <w:szCs w:val="28"/>
        </w:rPr>
        <w:t>2018 г</w:t>
      </w:r>
      <w:r w:rsidR="00364B73" w:rsidRPr="000A33B4">
        <w:rPr>
          <w:szCs w:val="28"/>
        </w:rPr>
        <w:t>.</w:t>
      </w:r>
      <w:r w:rsidRPr="000A33B4">
        <w:rPr>
          <w:szCs w:val="28"/>
        </w:rPr>
        <w:t xml:space="preserve"> № </w:t>
      </w:r>
      <w:r w:rsidR="00C71C3A" w:rsidRPr="000A33B4">
        <w:rPr>
          <w:szCs w:val="28"/>
        </w:rPr>
        <w:t>4</w:t>
      </w:r>
      <w:r w:rsidR="00364B73" w:rsidRPr="000A33B4">
        <w:rPr>
          <w:szCs w:val="28"/>
        </w:rPr>
        <w:t>9</w:t>
      </w:r>
    </w:p>
    <w:p w:rsidR="00C26A9A" w:rsidRPr="000A33B4" w:rsidRDefault="00C26A9A" w:rsidP="00AC4E8B">
      <w:pPr>
        <w:spacing w:line="360" w:lineRule="auto"/>
        <w:contextualSpacing/>
        <w:rPr>
          <w:szCs w:val="28"/>
        </w:rPr>
      </w:pPr>
      <w:r w:rsidRPr="000A33B4">
        <w:rPr>
          <w:szCs w:val="28"/>
        </w:rPr>
        <w:t>п р и к а з ы в а ю:</w:t>
      </w:r>
    </w:p>
    <w:p w:rsidR="007A71DC" w:rsidRPr="000A33B4" w:rsidRDefault="00C26A9A" w:rsidP="007272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Cs w:val="28"/>
        </w:rPr>
      </w:pPr>
      <w:r w:rsidRPr="000A33B4">
        <w:rPr>
          <w:szCs w:val="28"/>
        </w:rPr>
        <w:t xml:space="preserve">Принять решение о подготовке предложений о внесении изменений в генеральный </w:t>
      </w:r>
      <w:hyperlink r:id="rId11" w:history="1">
        <w:r w:rsidRPr="000A33B4">
          <w:rPr>
            <w:szCs w:val="28"/>
          </w:rPr>
          <w:t>план</w:t>
        </w:r>
      </w:hyperlink>
      <w:r w:rsidRPr="000A33B4">
        <w:rPr>
          <w:szCs w:val="28"/>
        </w:rPr>
        <w:t xml:space="preserve"> города Нижнего Новгорода, утвержденный постановлением городской Думы города Нижнего Новгорода от 17 марта 2010 г</w:t>
      </w:r>
      <w:r w:rsidR="007272D0" w:rsidRPr="000A33B4">
        <w:rPr>
          <w:szCs w:val="28"/>
        </w:rPr>
        <w:t xml:space="preserve">. </w:t>
      </w:r>
      <w:r w:rsidRPr="000A33B4">
        <w:rPr>
          <w:szCs w:val="28"/>
        </w:rPr>
        <w:t>№ 22 (далее - генеральный план города Нижнего Новгорода)</w:t>
      </w:r>
      <w:r w:rsidR="007272D0" w:rsidRPr="000A33B4">
        <w:rPr>
          <w:szCs w:val="28"/>
        </w:rPr>
        <w:t xml:space="preserve"> </w:t>
      </w:r>
      <w:r w:rsidR="007272D0" w:rsidRPr="000A33B4">
        <w:rPr>
          <w:rFonts w:eastAsia="+mn-ea"/>
          <w:iCs/>
        </w:rPr>
        <w:t xml:space="preserve">в </w:t>
      </w:r>
      <w:r w:rsidR="007A71DC" w:rsidRPr="000A33B4">
        <w:rPr>
          <w:rFonts w:eastAsia="+mn-ea"/>
          <w:iCs/>
        </w:rPr>
        <w:t xml:space="preserve">части изменения </w:t>
      </w:r>
      <w:r w:rsidR="000A33B4" w:rsidRPr="000A33B4">
        <w:rPr>
          <w:rFonts w:eastAsia="+mn-ea"/>
          <w:iCs/>
          <w:szCs w:val="28"/>
        </w:rPr>
        <w:t xml:space="preserve">(частично) зоны </w:t>
      </w:r>
      <w:r w:rsidR="000A33B4" w:rsidRPr="000A33B4">
        <w:rPr>
          <w:szCs w:val="28"/>
        </w:rPr>
        <w:t>Жи-3 (зоны индивидуальной высокоплотной жилой застройки)</w:t>
      </w:r>
      <w:r w:rsidR="000A33B4" w:rsidRPr="000A33B4">
        <w:rPr>
          <w:iCs/>
          <w:szCs w:val="28"/>
        </w:rPr>
        <w:t xml:space="preserve"> </w:t>
      </w:r>
      <w:r w:rsidR="000A33B4" w:rsidRPr="000A33B4">
        <w:rPr>
          <w:rFonts w:eastAsia="+mn-ea"/>
          <w:iCs/>
          <w:szCs w:val="28"/>
        </w:rPr>
        <w:t>на зону Осп-у (</w:t>
      </w:r>
      <w:r w:rsidR="000A33B4" w:rsidRPr="000A33B4">
        <w:rPr>
          <w:szCs w:val="28"/>
        </w:rPr>
        <w:t>зона учебно-образовательных учреждений</w:t>
      </w:r>
      <w:r w:rsidR="000A33B4" w:rsidRPr="000A33B4">
        <w:rPr>
          <w:rFonts w:eastAsia="+mn-ea"/>
          <w:iCs/>
          <w:szCs w:val="28"/>
        </w:rPr>
        <w:t xml:space="preserve">) территории, примыкающей с западной стороны к земельному участку с кадастровым номером 52:18:0080023:105 по </w:t>
      </w:r>
      <w:proofErr w:type="spellStart"/>
      <w:r w:rsidR="000A33B4" w:rsidRPr="000A33B4">
        <w:rPr>
          <w:rFonts w:eastAsia="+mn-ea"/>
          <w:iCs/>
          <w:szCs w:val="28"/>
        </w:rPr>
        <w:t>Анкудиновскому</w:t>
      </w:r>
      <w:proofErr w:type="spellEnd"/>
      <w:r w:rsidR="000A33B4" w:rsidRPr="000A33B4">
        <w:rPr>
          <w:rFonts w:eastAsia="+mn-ea"/>
          <w:iCs/>
          <w:szCs w:val="28"/>
        </w:rPr>
        <w:t xml:space="preserve"> шоссе, 3 в </w:t>
      </w:r>
      <w:proofErr w:type="spellStart"/>
      <w:r w:rsidR="000A33B4" w:rsidRPr="000A33B4">
        <w:rPr>
          <w:rFonts w:eastAsia="+mn-ea"/>
          <w:iCs/>
          <w:szCs w:val="28"/>
        </w:rPr>
        <w:t>Приокском</w:t>
      </w:r>
      <w:proofErr w:type="spellEnd"/>
      <w:r w:rsidR="000A33B4" w:rsidRPr="000A33B4">
        <w:rPr>
          <w:rFonts w:eastAsia="+mn-ea"/>
          <w:iCs/>
          <w:szCs w:val="28"/>
        </w:rPr>
        <w:t xml:space="preserve"> районе</w:t>
      </w:r>
      <w:r w:rsidR="007A71DC" w:rsidRPr="000A33B4">
        <w:rPr>
          <w:rFonts w:eastAsia="+mn-ea"/>
          <w:iCs/>
        </w:rPr>
        <w:t>.</w:t>
      </w:r>
    </w:p>
    <w:p w:rsidR="00C26A9A" w:rsidRPr="000A33B4" w:rsidRDefault="00C26A9A" w:rsidP="00DC575C">
      <w:pPr>
        <w:pStyle w:val="ab"/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szCs w:val="28"/>
        </w:rPr>
      </w:pPr>
      <w:r w:rsidRPr="000A33B4">
        <w:rPr>
          <w:szCs w:val="28"/>
          <w:lang w:val="ru-RU"/>
        </w:rPr>
        <w:lastRenderedPageBreak/>
        <w:t>Рекомендовать администрации города Нижнего Новгорода</w:t>
      </w:r>
      <w:r w:rsidRPr="000A33B4">
        <w:rPr>
          <w:szCs w:val="28"/>
        </w:rPr>
        <w:t>:</w:t>
      </w:r>
    </w:p>
    <w:p w:rsidR="00C26A9A" w:rsidRPr="000A33B4" w:rsidRDefault="00C26A9A" w:rsidP="00DC575C">
      <w:pPr>
        <w:pStyle w:val="a9"/>
        <w:numPr>
          <w:ilvl w:val="1"/>
          <w:numId w:val="2"/>
        </w:numPr>
        <w:ind w:left="0" w:firstLine="567"/>
        <w:contextualSpacing/>
        <w:jc w:val="both"/>
        <w:rPr>
          <w:szCs w:val="28"/>
        </w:rPr>
      </w:pPr>
      <w:r w:rsidRPr="000A33B4">
        <w:rPr>
          <w:szCs w:val="28"/>
        </w:rPr>
        <w:t>Обеспечить подготовку проекта предложений о внесении изменений в генеральный план города Нижнего Новгорода.</w:t>
      </w:r>
    </w:p>
    <w:p w:rsidR="00C26A9A" w:rsidRPr="000A33B4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0A33B4">
        <w:rPr>
          <w:szCs w:val="28"/>
        </w:rPr>
        <w:t xml:space="preserve">2.2. Направить подготовленный проект предложений о внесении изменений в генеральный </w:t>
      </w:r>
      <w:hyperlink r:id="rId12" w:history="1">
        <w:r w:rsidRPr="000A33B4">
          <w:rPr>
            <w:szCs w:val="28"/>
          </w:rPr>
          <w:t>план</w:t>
        </w:r>
      </w:hyperlink>
      <w:r w:rsidRPr="000A33B4">
        <w:rPr>
          <w:szCs w:val="28"/>
        </w:rPr>
        <w:t xml:space="preserve"> города Нижнего Новгорода в департамент градостроительно</w:t>
      </w:r>
      <w:r w:rsidR="007D4F70" w:rsidRPr="000A33B4">
        <w:rPr>
          <w:szCs w:val="28"/>
        </w:rPr>
        <w:t xml:space="preserve">й деятельности и </w:t>
      </w:r>
      <w:r w:rsidRPr="000A33B4">
        <w:rPr>
          <w:szCs w:val="28"/>
        </w:rPr>
        <w:t xml:space="preserve">развития </w:t>
      </w:r>
      <w:r w:rsidR="007D4F70" w:rsidRPr="000A33B4">
        <w:rPr>
          <w:szCs w:val="28"/>
        </w:rPr>
        <w:t>агломераций</w:t>
      </w:r>
      <w:r w:rsidRPr="000A33B4">
        <w:rPr>
          <w:szCs w:val="28"/>
        </w:rPr>
        <w:t xml:space="preserve"> Нижегородской области.</w:t>
      </w:r>
    </w:p>
    <w:p w:rsidR="00C26A9A" w:rsidRPr="000A33B4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0A33B4">
        <w:rPr>
          <w:szCs w:val="28"/>
        </w:rPr>
        <w:t xml:space="preserve">2.3. Разместить проект предложений о внесении изменений в генеральный </w:t>
      </w:r>
      <w:hyperlink r:id="rId13" w:history="1">
        <w:r w:rsidRPr="000A33B4">
          <w:rPr>
            <w:szCs w:val="28"/>
          </w:rPr>
          <w:t>план</w:t>
        </w:r>
      </w:hyperlink>
      <w:r w:rsidRPr="000A33B4">
        <w:rPr>
          <w:szCs w:val="28"/>
        </w:rPr>
        <w:t xml:space="preserve"> города Нижнего Новгорода в Федеральной государственной информационной системе территориального планирования в соответствии с требованиями </w:t>
      </w:r>
      <w:hyperlink r:id="rId14" w:history="1">
        <w:r w:rsidRPr="000A33B4">
          <w:rPr>
            <w:szCs w:val="28"/>
          </w:rPr>
          <w:t>статей 9</w:t>
        </w:r>
      </w:hyperlink>
      <w:r w:rsidRPr="000A33B4">
        <w:rPr>
          <w:szCs w:val="28"/>
        </w:rPr>
        <w:t xml:space="preserve">, </w:t>
      </w:r>
      <w:hyperlink r:id="rId15" w:history="1">
        <w:r w:rsidRPr="000A33B4">
          <w:rPr>
            <w:szCs w:val="28"/>
          </w:rPr>
          <w:t>57.1</w:t>
        </w:r>
      </w:hyperlink>
      <w:r w:rsidRPr="000A33B4">
        <w:rPr>
          <w:szCs w:val="28"/>
        </w:rPr>
        <w:t xml:space="preserve"> Градостроительного кодекса Российской Федерации.</w:t>
      </w:r>
    </w:p>
    <w:p w:rsidR="00C26A9A" w:rsidRPr="000A33B4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0A33B4">
        <w:rPr>
          <w:szCs w:val="28"/>
        </w:rPr>
        <w:t>2.4. Обеспечить опубликование настоящего приказа в порядке, установленном для официального опубликования муниципальных правовых актов, иной официальной информации.</w:t>
      </w:r>
    </w:p>
    <w:p w:rsidR="00C26A9A" w:rsidRPr="000A33B4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0A33B4">
        <w:rPr>
          <w:szCs w:val="28"/>
        </w:rPr>
        <w:t>2.5. Обеспечить размещение настоящего приказа на официальном сайте администрации города Нижнего Новгорода в информационно-телекоммуникационной сети "Интернет".</w:t>
      </w:r>
    </w:p>
    <w:p w:rsidR="00C26A9A" w:rsidRPr="000A33B4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0A33B4">
        <w:rPr>
          <w:szCs w:val="28"/>
        </w:rPr>
        <w:t xml:space="preserve">3. Настоящий приказ подлежит размещению на официальном сайте </w:t>
      </w:r>
      <w:r w:rsidR="007D4F70" w:rsidRPr="000A33B4">
        <w:rPr>
          <w:szCs w:val="28"/>
        </w:rPr>
        <w:t xml:space="preserve">департамента градостроительной деятельности и развития агломераций Нижегородской области </w:t>
      </w:r>
      <w:r w:rsidRPr="000A33B4">
        <w:rPr>
          <w:szCs w:val="28"/>
        </w:rPr>
        <w:t>в информационно-телекоммуникационной сети "Интернет".</w:t>
      </w:r>
    </w:p>
    <w:p w:rsidR="00C26A9A" w:rsidRPr="000A33B4" w:rsidRDefault="00C26A9A" w:rsidP="00DC575C">
      <w:pPr>
        <w:spacing w:line="360" w:lineRule="auto"/>
        <w:ind w:firstLine="567"/>
        <w:contextualSpacing/>
        <w:jc w:val="both"/>
        <w:rPr>
          <w:szCs w:val="28"/>
        </w:rPr>
      </w:pPr>
      <w:r w:rsidRPr="000A33B4">
        <w:rPr>
          <w:szCs w:val="28"/>
        </w:rPr>
        <w:t>4. Настоящий приказ вступает в силу со дня его подписания.</w:t>
      </w:r>
    </w:p>
    <w:p w:rsidR="00C26A9A" w:rsidRPr="000A33B4" w:rsidRDefault="00C26A9A" w:rsidP="00DC575C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0A33B4" w:rsidRDefault="00C26A9A" w:rsidP="00DC575C">
      <w:pPr>
        <w:spacing w:line="360" w:lineRule="auto"/>
        <w:ind w:firstLine="567"/>
        <w:contextualSpacing/>
        <w:jc w:val="both"/>
        <w:rPr>
          <w:szCs w:val="28"/>
        </w:rPr>
      </w:pPr>
    </w:p>
    <w:p w:rsidR="00E46AE4" w:rsidRPr="000A33B4" w:rsidRDefault="00E46AE4" w:rsidP="00DC575C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0A33B4" w:rsidRDefault="003D784D" w:rsidP="00DC575C">
      <w:pPr>
        <w:spacing w:line="360" w:lineRule="auto"/>
        <w:contextualSpacing/>
        <w:jc w:val="both"/>
        <w:rPr>
          <w:szCs w:val="28"/>
        </w:rPr>
      </w:pPr>
      <w:r w:rsidRPr="000A33B4">
        <w:rPr>
          <w:szCs w:val="28"/>
        </w:rPr>
        <w:t>Д</w:t>
      </w:r>
      <w:r w:rsidR="00C26A9A" w:rsidRPr="000A33B4">
        <w:rPr>
          <w:szCs w:val="28"/>
        </w:rPr>
        <w:t xml:space="preserve">иректор департамента      </w:t>
      </w:r>
      <w:r w:rsidR="00C048D8" w:rsidRPr="000A33B4">
        <w:rPr>
          <w:szCs w:val="28"/>
        </w:rPr>
        <w:t xml:space="preserve">  </w:t>
      </w:r>
      <w:r w:rsidR="00E46AE4" w:rsidRPr="000A33B4">
        <w:rPr>
          <w:szCs w:val="28"/>
        </w:rPr>
        <w:t xml:space="preserve">                                     </w:t>
      </w:r>
      <w:r w:rsidR="00DC575C" w:rsidRPr="000A33B4">
        <w:rPr>
          <w:szCs w:val="28"/>
        </w:rPr>
        <w:t xml:space="preserve">                     </w:t>
      </w:r>
      <w:r w:rsidR="00E46AE4" w:rsidRPr="000A33B4">
        <w:rPr>
          <w:szCs w:val="28"/>
        </w:rPr>
        <w:t xml:space="preserve">                          </w:t>
      </w:r>
      <w:proofErr w:type="spellStart"/>
      <w:r w:rsidRPr="000A33B4">
        <w:rPr>
          <w:szCs w:val="28"/>
        </w:rPr>
        <w:t>А.В.Бодриевский</w:t>
      </w:r>
      <w:proofErr w:type="spellEnd"/>
    </w:p>
    <w:p w:rsidR="00831C98" w:rsidRPr="00364B73" w:rsidRDefault="00831C98" w:rsidP="00DC575C">
      <w:pPr>
        <w:spacing w:line="360" w:lineRule="auto"/>
        <w:ind w:firstLine="567"/>
        <w:contextualSpacing/>
        <w:jc w:val="both"/>
        <w:rPr>
          <w:color w:val="FF0000"/>
          <w:szCs w:val="28"/>
        </w:rPr>
      </w:pPr>
    </w:p>
    <w:sectPr w:rsidR="00831C98" w:rsidRPr="00364B73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5DA" w:rsidRDefault="002165DA">
      <w:r>
        <w:separator/>
      </w:r>
    </w:p>
  </w:endnote>
  <w:endnote w:type="continuationSeparator" w:id="0">
    <w:p w:rsidR="002165DA" w:rsidRDefault="0021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5DA" w:rsidRDefault="002165DA">
      <w:r>
        <w:separator/>
      </w:r>
    </w:p>
  </w:footnote>
  <w:footnote w:type="continuationSeparator" w:id="0">
    <w:p w:rsidR="002165DA" w:rsidRDefault="0021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83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831C9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31C98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831C98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3E252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F6A49"/>
    <w:multiLevelType w:val="multilevel"/>
    <w:tmpl w:val="8738EFA4"/>
    <w:lvl w:ilvl="0">
      <w:start w:val="1"/>
      <w:numFmt w:val="decimal"/>
      <w:lvlText w:val="%1."/>
      <w:lvlJc w:val="left"/>
      <w:pPr>
        <w:ind w:left="7945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m3bV1D6wKK16NLZe9BfUD4hFx1MqKFuj0gfvc2WkEwBt75nlABHxa2vEmsijAtwNCXkJ3ivXrfWxPxPBcZtQ==" w:salt="XUnMa962z5uTrZufwDEk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8"/>
    <w:rsid w:val="0002339B"/>
    <w:rsid w:val="00023D72"/>
    <w:rsid w:val="00040D26"/>
    <w:rsid w:val="000456BC"/>
    <w:rsid w:val="00046A36"/>
    <w:rsid w:val="00056E1C"/>
    <w:rsid w:val="0007340B"/>
    <w:rsid w:val="000A0F26"/>
    <w:rsid w:val="000A33B4"/>
    <w:rsid w:val="000D066A"/>
    <w:rsid w:val="000D24A2"/>
    <w:rsid w:val="000D5C79"/>
    <w:rsid w:val="000D6961"/>
    <w:rsid w:val="000D7126"/>
    <w:rsid w:val="000E60F7"/>
    <w:rsid w:val="000F3C08"/>
    <w:rsid w:val="000F7B5C"/>
    <w:rsid w:val="0010141B"/>
    <w:rsid w:val="0010360C"/>
    <w:rsid w:val="0010435E"/>
    <w:rsid w:val="00111AB4"/>
    <w:rsid w:val="00112305"/>
    <w:rsid w:val="001273DE"/>
    <w:rsid w:val="001451F4"/>
    <w:rsid w:val="001772E6"/>
    <w:rsid w:val="001774CA"/>
    <w:rsid w:val="001C4227"/>
    <w:rsid w:val="001F0640"/>
    <w:rsid w:val="001F3093"/>
    <w:rsid w:val="001F49D5"/>
    <w:rsid w:val="002165DA"/>
    <w:rsid w:val="002175D4"/>
    <w:rsid w:val="0022015C"/>
    <w:rsid w:val="00247139"/>
    <w:rsid w:val="00260E76"/>
    <w:rsid w:val="00276416"/>
    <w:rsid w:val="0028400D"/>
    <w:rsid w:val="00293AB1"/>
    <w:rsid w:val="00297599"/>
    <w:rsid w:val="002A0F01"/>
    <w:rsid w:val="002A36AC"/>
    <w:rsid w:val="002A3B52"/>
    <w:rsid w:val="002C3D4F"/>
    <w:rsid w:val="002D106B"/>
    <w:rsid w:val="002F30AA"/>
    <w:rsid w:val="00302EBD"/>
    <w:rsid w:val="00304F34"/>
    <w:rsid w:val="00316DD8"/>
    <w:rsid w:val="003277CC"/>
    <w:rsid w:val="00330BA2"/>
    <w:rsid w:val="00337EF9"/>
    <w:rsid w:val="003503C1"/>
    <w:rsid w:val="003632AA"/>
    <w:rsid w:val="00364B73"/>
    <w:rsid w:val="00375072"/>
    <w:rsid w:val="00396D3C"/>
    <w:rsid w:val="003A5C64"/>
    <w:rsid w:val="003B19A5"/>
    <w:rsid w:val="003B7FBA"/>
    <w:rsid w:val="003C14DA"/>
    <w:rsid w:val="003D69F7"/>
    <w:rsid w:val="003D784D"/>
    <w:rsid w:val="003E2AC5"/>
    <w:rsid w:val="003F6BAF"/>
    <w:rsid w:val="00401DE4"/>
    <w:rsid w:val="00404DFA"/>
    <w:rsid w:val="004106A7"/>
    <w:rsid w:val="0043564A"/>
    <w:rsid w:val="0048443F"/>
    <w:rsid w:val="00494BDB"/>
    <w:rsid w:val="004C33BA"/>
    <w:rsid w:val="004C34C3"/>
    <w:rsid w:val="004D214C"/>
    <w:rsid w:val="004D4246"/>
    <w:rsid w:val="004D56E8"/>
    <w:rsid w:val="004E334E"/>
    <w:rsid w:val="00504DB3"/>
    <w:rsid w:val="00506BD0"/>
    <w:rsid w:val="00512943"/>
    <w:rsid w:val="005220E5"/>
    <w:rsid w:val="00530D71"/>
    <w:rsid w:val="00534585"/>
    <w:rsid w:val="00545C82"/>
    <w:rsid w:val="00550648"/>
    <w:rsid w:val="005512C6"/>
    <w:rsid w:val="00560BDB"/>
    <w:rsid w:val="00564B60"/>
    <w:rsid w:val="00590048"/>
    <w:rsid w:val="005A090E"/>
    <w:rsid w:val="005A51F7"/>
    <w:rsid w:val="005B0693"/>
    <w:rsid w:val="005B112B"/>
    <w:rsid w:val="005B59CC"/>
    <w:rsid w:val="005B6804"/>
    <w:rsid w:val="005C0B7A"/>
    <w:rsid w:val="005C1EDB"/>
    <w:rsid w:val="005C65B1"/>
    <w:rsid w:val="00604555"/>
    <w:rsid w:val="00610E14"/>
    <w:rsid w:val="00625C82"/>
    <w:rsid w:val="0063056A"/>
    <w:rsid w:val="00636D9E"/>
    <w:rsid w:val="00640491"/>
    <w:rsid w:val="006452F5"/>
    <w:rsid w:val="006526CB"/>
    <w:rsid w:val="00656A61"/>
    <w:rsid w:val="0067053D"/>
    <w:rsid w:val="00674978"/>
    <w:rsid w:val="00680A8A"/>
    <w:rsid w:val="00682EEE"/>
    <w:rsid w:val="00693234"/>
    <w:rsid w:val="006A065A"/>
    <w:rsid w:val="006B201C"/>
    <w:rsid w:val="006D156F"/>
    <w:rsid w:val="006D3CC4"/>
    <w:rsid w:val="006D63E0"/>
    <w:rsid w:val="006E4067"/>
    <w:rsid w:val="00706EB2"/>
    <w:rsid w:val="007101F3"/>
    <w:rsid w:val="00713834"/>
    <w:rsid w:val="007166CA"/>
    <w:rsid w:val="007212E3"/>
    <w:rsid w:val="007272D0"/>
    <w:rsid w:val="00736EA2"/>
    <w:rsid w:val="00783029"/>
    <w:rsid w:val="00785501"/>
    <w:rsid w:val="007A08EE"/>
    <w:rsid w:val="007A34D9"/>
    <w:rsid w:val="007A3DAF"/>
    <w:rsid w:val="007A71DC"/>
    <w:rsid w:val="007B0AE3"/>
    <w:rsid w:val="007B33DD"/>
    <w:rsid w:val="007C78A7"/>
    <w:rsid w:val="007D4F70"/>
    <w:rsid w:val="007D7271"/>
    <w:rsid w:val="008142D8"/>
    <w:rsid w:val="00831C98"/>
    <w:rsid w:val="00832B9F"/>
    <w:rsid w:val="008435E3"/>
    <w:rsid w:val="0085764D"/>
    <w:rsid w:val="00867D97"/>
    <w:rsid w:val="00874B7B"/>
    <w:rsid w:val="00877672"/>
    <w:rsid w:val="008853A0"/>
    <w:rsid w:val="008D13B2"/>
    <w:rsid w:val="008D1E1F"/>
    <w:rsid w:val="008D30B4"/>
    <w:rsid w:val="008D5E3D"/>
    <w:rsid w:val="008D7525"/>
    <w:rsid w:val="008E7240"/>
    <w:rsid w:val="008F28BA"/>
    <w:rsid w:val="008F2D02"/>
    <w:rsid w:val="00900FD8"/>
    <w:rsid w:val="009046C2"/>
    <w:rsid w:val="009121F2"/>
    <w:rsid w:val="00912FA8"/>
    <w:rsid w:val="00923AEC"/>
    <w:rsid w:val="00927565"/>
    <w:rsid w:val="00943008"/>
    <w:rsid w:val="00944CF3"/>
    <w:rsid w:val="009458C7"/>
    <w:rsid w:val="00957A15"/>
    <w:rsid w:val="00967791"/>
    <w:rsid w:val="00971CE2"/>
    <w:rsid w:val="009745C2"/>
    <w:rsid w:val="00995DDA"/>
    <w:rsid w:val="009A1428"/>
    <w:rsid w:val="009A1D2F"/>
    <w:rsid w:val="009C464B"/>
    <w:rsid w:val="009D0B51"/>
    <w:rsid w:val="009E5522"/>
    <w:rsid w:val="009E5C03"/>
    <w:rsid w:val="00A064DB"/>
    <w:rsid w:val="00A12790"/>
    <w:rsid w:val="00A139DD"/>
    <w:rsid w:val="00A50E6A"/>
    <w:rsid w:val="00A52EBA"/>
    <w:rsid w:val="00A85BFC"/>
    <w:rsid w:val="00A9215B"/>
    <w:rsid w:val="00A93E34"/>
    <w:rsid w:val="00AA29DD"/>
    <w:rsid w:val="00AA399F"/>
    <w:rsid w:val="00AB172A"/>
    <w:rsid w:val="00AB747E"/>
    <w:rsid w:val="00AC4E8B"/>
    <w:rsid w:val="00AC5AA7"/>
    <w:rsid w:val="00AD3078"/>
    <w:rsid w:val="00AD5ECB"/>
    <w:rsid w:val="00AD7CA2"/>
    <w:rsid w:val="00AE21A1"/>
    <w:rsid w:val="00B0056A"/>
    <w:rsid w:val="00B06DD0"/>
    <w:rsid w:val="00B14324"/>
    <w:rsid w:val="00B22615"/>
    <w:rsid w:val="00B33EFB"/>
    <w:rsid w:val="00B75DFC"/>
    <w:rsid w:val="00B91CE2"/>
    <w:rsid w:val="00B9672B"/>
    <w:rsid w:val="00BA2ACF"/>
    <w:rsid w:val="00BA3B7E"/>
    <w:rsid w:val="00BB360A"/>
    <w:rsid w:val="00BB7728"/>
    <w:rsid w:val="00BC183A"/>
    <w:rsid w:val="00BC61C1"/>
    <w:rsid w:val="00BD42E8"/>
    <w:rsid w:val="00BE5160"/>
    <w:rsid w:val="00BF1F35"/>
    <w:rsid w:val="00C00F42"/>
    <w:rsid w:val="00C048D8"/>
    <w:rsid w:val="00C07083"/>
    <w:rsid w:val="00C12438"/>
    <w:rsid w:val="00C20C57"/>
    <w:rsid w:val="00C26A9A"/>
    <w:rsid w:val="00C37123"/>
    <w:rsid w:val="00C37B79"/>
    <w:rsid w:val="00C425B7"/>
    <w:rsid w:val="00C578AA"/>
    <w:rsid w:val="00C6470A"/>
    <w:rsid w:val="00C71C3A"/>
    <w:rsid w:val="00C77F1F"/>
    <w:rsid w:val="00C83D10"/>
    <w:rsid w:val="00C94869"/>
    <w:rsid w:val="00CC47F1"/>
    <w:rsid w:val="00CD3CB3"/>
    <w:rsid w:val="00CD64CA"/>
    <w:rsid w:val="00CD6BEC"/>
    <w:rsid w:val="00CE65C7"/>
    <w:rsid w:val="00D01C98"/>
    <w:rsid w:val="00D12BA7"/>
    <w:rsid w:val="00D26C5B"/>
    <w:rsid w:val="00D27EDC"/>
    <w:rsid w:val="00D3028B"/>
    <w:rsid w:val="00D310D1"/>
    <w:rsid w:val="00D322E6"/>
    <w:rsid w:val="00D34BB0"/>
    <w:rsid w:val="00D56001"/>
    <w:rsid w:val="00D60E36"/>
    <w:rsid w:val="00D663D9"/>
    <w:rsid w:val="00D73FF4"/>
    <w:rsid w:val="00D76701"/>
    <w:rsid w:val="00D84E8E"/>
    <w:rsid w:val="00D910EF"/>
    <w:rsid w:val="00DA3636"/>
    <w:rsid w:val="00DB293C"/>
    <w:rsid w:val="00DB5EA5"/>
    <w:rsid w:val="00DC2FB4"/>
    <w:rsid w:val="00DC575C"/>
    <w:rsid w:val="00DD59AF"/>
    <w:rsid w:val="00DE5F86"/>
    <w:rsid w:val="00DF6851"/>
    <w:rsid w:val="00DF7AAA"/>
    <w:rsid w:val="00E05968"/>
    <w:rsid w:val="00E14C5A"/>
    <w:rsid w:val="00E151FF"/>
    <w:rsid w:val="00E24AE5"/>
    <w:rsid w:val="00E30C0B"/>
    <w:rsid w:val="00E32342"/>
    <w:rsid w:val="00E42FA4"/>
    <w:rsid w:val="00E46AE4"/>
    <w:rsid w:val="00E52B15"/>
    <w:rsid w:val="00E63485"/>
    <w:rsid w:val="00E649D6"/>
    <w:rsid w:val="00E674D1"/>
    <w:rsid w:val="00E73803"/>
    <w:rsid w:val="00E76580"/>
    <w:rsid w:val="00E84763"/>
    <w:rsid w:val="00E85825"/>
    <w:rsid w:val="00E927AE"/>
    <w:rsid w:val="00EE5300"/>
    <w:rsid w:val="00EF2A0C"/>
    <w:rsid w:val="00F12E73"/>
    <w:rsid w:val="00F31112"/>
    <w:rsid w:val="00F31813"/>
    <w:rsid w:val="00F35DC8"/>
    <w:rsid w:val="00F426EF"/>
    <w:rsid w:val="00F46786"/>
    <w:rsid w:val="00F602AB"/>
    <w:rsid w:val="00F6166D"/>
    <w:rsid w:val="00F633AF"/>
    <w:rsid w:val="00F67D83"/>
    <w:rsid w:val="00F74556"/>
    <w:rsid w:val="00FA19E4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04776"/>
  <w15:chartTrackingRefBased/>
  <w15:docId w15:val="{9D9BB25B-717E-46FF-8162-475C7B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26A9A"/>
    <w:pPr>
      <w:spacing w:line="360" w:lineRule="auto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C26A9A"/>
    <w:rPr>
      <w:sz w:val="28"/>
    </w:rPr>
  </w:style>
  <w:style w:type="paragraph" w:styleId="ab">
    <w:name w:val="Body Text"/>
    <w:basedOn w:val="a"/>
    <w:link w:val="ac"/>
    <w:uiPriority w:val="99"/>
    <w:unhideWhenUsed/>
    <w:rsid w:val="00C26A9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26A9A"/>
    <w:rPr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943008"/>
    <w:pPr>
      <w:ind w:left="720"/>
      <w:contextualSpacing/>
    </w:pPr>
  </w:style>
  <w:style w:type="paragraph" w:customStyle="1" w:styleId="ConsPlusNormal">
    <w:name w:val="ConsPlusNormal"/>
    <w:rsid w:val="00DB5EA5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2471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E454961FAAC1F6AF893DCC7A3985813BAF7925E75C78F3903ABE091F30008CF438E23B989F30BF07BA242m4l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C4FC1E4BC2D66C87843865CB44808508158B7B534226EEEEECD62B2ECE1938B09569E033FFA5D67D60946Dg8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5F935AF29CBD51C6B9A17EDF1FE7BC377C78A82B2070D1B378C77037A5E9982206B1E360958D8FFE9702TBt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454961FAAC1F6AF893C2CAB5F40716BFFCCD5076CF8D6F5BF4BBCCA409029804C17AF8CFmFlCI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E454961FAAC1F6AF893C2CAB5F40716BFFCCD5076CF8D6F5BF4BBCCA409029804C17AFBCDFF0FF1m7lD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ugach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AE5F-2B3C-4BFF-AF78-5FF64DD4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220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Пугачева Е.С.</dc:creator>
  <cp:keywords>Бланки, шаблоны</cp:keywords>
  <dc:description/>
  <cp:lastModifiedBy>Горина С.А.</cp:lastModifiedBy>
  <cp:revision>59</cp:revision>
  <cp:lastPrinted>2018-09-07T10:35:00Z</cp:lastPrinted>
  <dcterms:created xsi:type="dcterms:W3CDTF">2018-03-19T12:46:00Z</dcterms:created>
  <dcterms:modified xsi:type="dcterms:W3CDTF">2018-12-07T08:51:00Z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